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687A70" w14:textId="144DE8E6" w:rsidR="00220D43" w:rsidRDefault="00000000">
      <w:pPr>
        <w:spacing w:after="120"/>
        <w:jc w:val="center"/>
        <w:rPr>
          <w:b/>
        </w:rPr>
      </w:pPr>
      <w:r>
        <w:rPr>
          <w:b/>
        </w:rPr>
        <w:t xml:space="preserve">NORMAS PARA DEFESA </w:t>
      </w:r>
      <w:r w:rsidR="00B077E9">
        <w:rPr>
          <w:b/>
        </w:rPr>
        <w:t>D</w:t>
      </w:r>
      <w:r>
        <w:rPr>
          <w:b/>
        </w:rPr>
        <w:t xml:space="preserve">E TESE DE DOUTORADO     </w:t>
      </w:r>
    </w:p>
    <w:p w14:paraId="772DE0F8" w14:textId="77777777" w:rsidR="00220D43" w:rsidRDefault="00000000">
      <w:pPr>
        <w:spacing w:after="120"/>
        <w:jc w:val="center"/>
      </w:pPr>
      <w:r>
        <w:t>Norma Complementar DCCMAPI N</w:t>
      </w:r>
      <w:r>
        <w:rPr>
          <w:vertAlign w:val="superscript"/>
        </w:rPr>
        <w:t>o</w:t>
      </w:r>
      <w:r>
        <w:t xml:space="preserve"> 03/2022</w:t>
      </w:r>
    </w:p>
    <w:p w14:paraId="361C7278" w14:textId="106708B5" w:rsidR="00220D43" w:rsidRDefault="00000000">
      <w:pPr>
        <w:jc w:val="both"/>
      </w:pPr>
      <w:r>
        <w:t xml:space="preserve">      </w:t>
      </w:r>
      <w:r>
        <w:tab/>
      </w:r>
      <w:r>
        <w:tab/>
        <w:t>O Colegiado do Doutorado em Ciência da Computação - Associação UFMA-UFPI, no uso de suas atribuições estatutárias, tendo em vista o que consta no Regimento Interno do Programa e com base no que foi aprovado em sessão do dia 1</w:t>
      </w:r>
      <w:r w:rsidR="0018375B">
        <w:t>2</w:t>
      </w:r>
      <w:r>
        <w:t xml:space="preserve"> de </w:t>
      </w:r>
      <w:r w:rsidR="0018375B">
        <w:t>agosto</w:t>
      </w:r>
      <w:r>
        <w:t xml:space="preserve"> de 2022.</w:t>
      </w:r>
    </w:p>
    <w:p w14:paraId="7C60407A" w14:textId="77777777" w:rsidR="00220D43" w:rsidRDefault="00000000">
      <w:pPr>
        <w:jc w:val="center"/>
      </w:pPr>
      <w:r>
        <w:t>R E S O L V E:</w:t>
      </w:r>
    </w:p>
    <w:p w14:paraId="13969530" w14:textId="5DE17DD9" w:rsidR="00220D43" w:rsidRDefault="00000000">
      <w:pPr>
        <w:ind w:left="851" w:hanging="851"/>
        <w:jc w:val="both"/>
      </w:pPr>
      <w:r>
        <w:t>Art. 1º</w:t>
      </w:r>
      <w:r>
        <w:tab/>
        <w:t>Aprovar as normas que disciplinam a realização do Exame de Defesa de Tese de Doutorado no âmbito do Doutorado em Ciência da Computação, Associação UFMA/</w:t>
      </w:r>
      <w:r w:rsidR="00B13021">
        <w:t>UFPI (</w:t>
      </w:r>
      <w:r>
        <w:t>DCCMAPI</w:t>
      </w:r>
      <w:r w:rsidR="006F6705">
        <w:t>), conforme</w:t>
      </w:r>
      <w:r>
        <w:t xml:space="preserve"> segue.</w:t>
      </w:r>
    </w:p>
    <w:p w14:paraId="12E61880" w14:textId="77777777" w:rsidR="00220D43" w:rsidRDefault="00000000">
      <w:pPr>
        <w:ind w:left="851" w:hanging="851"/>
        <w:jc w:val="both"/>
      </w:pPr>
      <w:r>
        <w:t>Art. 2º</w:t>
      </w:r>
      <w:r>
        <w:tab/>
        <w:t xml:space="preserve">A atividade de Exame de Defesa de Tese de Doutorado é uma atividade de formação e avaliação do Doutorado, obrigatória, que deve ser submetida pelo discente e seu orientador no prazo máximo de 48 meses, a contar da data de sua primeira matrícula como aluno regular no curso de doutorado.  </w:t>
      </w:r>
    </w:p>
    <w:p w14:paraId="2046939C" w14:textId="77777777" w:rsidR="00220D43" w:rsidRDefault="00000000">
      <w:pPr>
        <w:ind w:left="851" w:hanging="851"/>
        <w:jc w:val="both"/>
      </w:pPr>
      <w:r>
        <w:t xml:space="preserve">§ 1º       O exame de Defesa de Tese de Doutorado visa verificar a validade da pesquisa realizada, como uma tese de doutorado, em termos de: relevância, não trivialidade, e originalidade. </w:t>
      </w:r>
    </w:p>
    <w:p w14:paraId="4E99887C" w14:textId="77777777" w:rsidR="00220D43" w:rsidRDefault="00000000">
      <w:pPr>
        <w:ind w:left="709" w:hanging="709"/>
        <w:jc w:val="both"/>
      </w:pPr>
      <w:r>
        <w:t xml:space="preserve">§ 2º        Só poderá se submeter ao Exame de Defesa de Tese de Doutorado o aluno que atender às seguintes condições: </w:t>
      </w:r>
    </w:p>
    <w:p w14:paraId="7315DB74" w14:textId="77777777" w:rsidR="00220D43" w:rsidRDefault="00000000">
      <w:pPr>
        <w:numPr>
          <w:ilvl w:val="0"/>
          <w:numId w:val="2"/>
        </w:numPr>
        <w:pBdr>
          <w:top w:val="nil"/>
          <w:left w:val="nil"/>
          <w:bottom w:val="nil"/>
          <w:right w:val="nil"/>
          <w:between w:val="nil"/>
        </w:pBdr>
        <w:ind w:left="1276"/>
        <w:jc w:val="both"/>
        <w:rPr>
          <w:color w:val="000000"/>
        </w:rPr>
      </w:pPr>
      <w:r>
        <w:rPr>
          <w:color w:val="000000"/>
        </w:rPr>
        <w:t>Estar matriculado como discente regular, dentro dos prazos estabelecidos pelo DCCMAPI;</w:t>
      </w:r>
    </w:p>
    <w:p w14:paraId="2890EC40" w14:textId="77777777" w:rsidR="00220D43" w:rsidRDefault="00000000">
      <w:pPr>
        <w:numPr>
          <w:ilvl w:val="0"/>
          <w:numId w:val="2"/>
        </w:numPr>
        <w:pBdr>
          <w:top w:val="nil"/>
          <w:left w:val="nil"/>
          <w:bottom w:val="nil"/>
          <w:right w:val="nil"/>
          <w:between w:val="nil"/>
        </w:pBdr>
        <w:spacing w:before="0"/>
        <w:ind w:left="1276"/>
        <w:jc w:val="both"/>
        <w:rPr>
          <w:color w:val="000000"/>
        </w:rPr>
      </w:pPr>
      <w:r>
        <w:rPr>
          <w:color w:val="000000"/>
        </w:rPr>
        <w:t>Ter integralizado um mínimo de 48 (quarenta e oito) créditos, sendo no mínimo 3 disciplinas obrigatórias e 2 disciplinas de estágio em docência;</w:t>
      </w:r>
    </w:p>
    <w:p w14:paraId="5AC41782" w14:textId="77777777" w:rsidR="00220D43" w:rsidRDefault="00000000">
      <w:pPr>
        <w:numPr>
          <w:ilvl w:val="0"/>
          <w:numId w:val="2"/>
        </w:numPr>
        <w:pBdr>
          <w:top w:val="nil"/>
          <w:left w:val="nil"/>
          <w:bottom w:val="nil"/>
          <w:right w:val="nil"/>
          <w:between w:val="nil"/>
        </w:pBdr>
        <w:spacing w:before="0"/>
        <w:ind w:left="1276"/>
        <w:jc w:val="both"/>
        <w:rPr>
          <w:color w:val="000000"/>
        </w:rPr>
      </w:pPr>
      <w:r>
        <w:rPr>
          <w:color w:val="000000"/>
        </w:rPr>
        <w:t>Ter comprovado participação em 3 workshops anuais do doutorado;</w:t>
      </w:r>
    </w:p>
    <w:p w14:paraId="2FC6C246" w14:textId="77777777" w:rsidR="00220D43" w:rsidRDefault="00000000">
      <w:pPr>
        <w:numPr>
          <w:ilvl w:val="0"/>
          <w:numId w:val="2"/>
        </w:numPr>
        <w:pBdr>
          <w:top w:val="nil"/>
          <w:left w:val="nil"/>
          <w:bottom w:val="nil"/>
          <w:right w:val="nil"/>
          <w:between w:val="nil"/>
        </w:pBdr>
        <w:spacing w:before="0"/>
        <w:ind w:left="1276"/>
        <w:jc w:val="both"/>
        <w:rPr>
          <w:color w:val="000000"/>
        </w:rPr>
      </w:pPr>
      <w:r>
        <w:rPr>
          <w:color w:val="000000"/>
        </w:rPr>
        <w:t xml:space="preserve">Ter sido aprovado em atividade de formação e avaliação, exame de proficiência em língua estrangeira; </w:t>
      </w:r>
    </w:p>
    <w:p w14:paraId="7717CE6B" w14:textId="77777777" w:rsidR="00220D43" w:rsidRDefault="00000000">
      <w:pPr>
        <w:numPr>
          <w:ilvl w:val="0"/>
          <w:numId w:val="2"/>
        </w:numPr>
        <w:pBdr>
          <w:top w:val="nil"/>
          <w:left w:val="nil"/>
          <w:bottom w:val="nil"/>
          <w:right w:val="nil"/>
          <w:between w:val="nil"/>
        </w:pBdr>
        <w:spacing w:before="0"/>
        <w:ind w:left="1276"/>
        <w:jc w:val="both"/>
        <w:rPr>
          <w:color w:val="000000"/>
        </w:rPr>
      </w:pPr>
      <w:r>
        <w:rPr>
          <w:color w:val="000000"/>
        </w:rPr>
        <w:t>Ter sido aprovado no Exame de Qualificação de Doutorado;</w:t>
      </w:r>
    </w:p>
    <w:p w14:paraId="6756DAA7" w14:textId="77777777" w:rsidR="00220D43" w:rsidRDefault="00000000">
      <w:pPr>
        <w:numPr>
          <w:ilvl w:val="0"/>
          <w:numId w:val="2"/>
        </w:numPr>
        <w:pBdr>
          <w:top w:val="nil"/>
          <w:left w:val="nil"/>
          <w:bottom w:val="nil"/>
          <w:right w:val="nil"/>
          <w:between w:val="nil"/>
        </w:pBdr>
        <w:spacing w:before="0"/>
        <w:ind w:left="1276"/>
        <w:jc w:val="both"/>
        <w:rPr>
          <w:color w:val="000000"/>
        </w:rPr>
      </w:pPr>
      <w:r>
        <w:rPr>
          <w:color w:val="000000"/>
        </w:rPr>
        <w:t>Ter sido aprovado no Exame de Proposta de Tese de Doutorado;</w:t>
      </w:r>
    </w:p>
    <w:p w14:paraId="0A0F1535" w14:textId="77777777" w:rsidR="00220D43" w:rsidRDefault="00000000">
      <w:pPr>
        <w:numPr>
          <w:ilvl w:val="0"/>
          <w:numId w:val="2"/>
        </w:numPr>
        <w:pBdr>
          <w:top w:val="nil"/>
          <w:left w:val="nil"/>
          <w:bottom w:val="nil"/>
          <w:right w:val="nil"/>
          <w:between w:val="nil"/>
        </w:pBdr>
        <w:spacing w:before="0"/>
        <w:ind w:left="1276"/>
        <w:jc w:val="both"/>
        <w:rPr>
          <w:color w:val="000000"/>
        </w:rPr>
      </w:pPr>
      <w:r>
        <w:rPr>
          <w:color w:val="000000"/>
        </w:rPr>
        <w:t>Ter dois artigos aceitos ou publicados, sendo pelo menos um em periódico. Uma das publicações deve possuir Nível de Impacto 1 a 5. A outra publicação deve possuir Nível de Impacto 1 a 4</w:t>
      </w:r>
      <w:r>
        <w:rPr>
          <w:color w:val="000000"/>
          <w:highlight w:val="white"/>
        </w:rPr>
        <w:t xml:space="preserve"> (Anexo I);</w:t>
      </w:r>
    </w:p>
    <w:p w14:paraId="7FAD523D" w14:textId="77777777" w:rsidR="00220D43" w:rsidRDefault="00000000">
      <w:pPr>
        <w:ind w:left="851" w:hanging="851"/>
        <w:jc w:val="both"/>
      </w:pPr>
      <w:r>
        <w:t>Art. 3º</w:t>
      </w:r>
      <w:r>
        <w:tab/>
        <w:t xml:space="preserve">O Exame de Defesa de Tese de Doutorado consistirá em defesa, em sessão pública, perante uma banca examinadora composta por no mínimo 05 (cinco) integrantes, todos possuidores do título de Doutor ou de Notório Saber, sendo: </w:t>
      </w:r>
    </w:p>
    <w:p w14:paraId="3738F302" w14:textId="77777777" w:rsidR="00220D43" w:rsidRDefault="00000000">
      <w:pPr>
        <w:numPr>
          <w:ilvl w:val="0"/>
          <w:numId w:val="2"/>
        </w:numPr>
        <w:pBdr>
          <w:top w:val="nil"/>
          <w:left w:val="nil"/>
          <w:bottom w:val="nil"/>
          <w:right w:val="nil"/>
          <w:between w:val="nil"/>
        </w:pBdr>
        <w:ind w:left="1276"/>
        <w:jc w:val="both"/>
        <w:rPr>
          <w:color w:val="000000"/>
        </w:rPr>
      </w:pPr>
      <w:r>
        <w:rPr>
          <w:color w:val="000000"/>
        </w:rPr>
        <w:t xml:space="preserve">01 (um) presidente – orientador do discente; </w:t>
      </w:r>
    </w:p>
    <w:p w14:paraId="1ECF6F84" w14:textId="77777777" w:rsidR="00220D43" w:rsidRDefault="00000000">
      <w:pPr>
        <w:numPr>
          <w:ilvl w:val="0"/>
          <w:numId w:val="2"/>
        </w:numPr>
        <w:pBdr>
          <w:top w:val="nil"/>
          <w:left w:val="nil"/>
          <w:bottom w:val="nil"/>
          <w:right w:val="nil"/>
          <w:between w:val="nil"/>
        </w:pBdr>
        <w:spacing w:before="0"/>
        <w:ind w:left="1276"/>
        <w:jc w:val="both"/>
        <w:rPr>
          <w:color w:val="000000"/>
        </w:rPr>
      </w:pPr>
      <w:r>
        <w:rPr>
          <w:color w:val="000000"/>
        </w:rPr>
        <w:t xml:space="preserve">02 (dois) examinadores internos – docentes do DCCMAPI; </w:t>
      </w:r>
    </w:p>
    <w:p w14:paraId="16F5E1FD" w14:textId="77777777" w:rsidR="00220D43" w:rsidRDefault="00000000">
      <w:pPr>
        <w:numPr>
          <w:ilvl w:val="0"/>
          <w:numId w:val="2"/>
        </w:numPr>
        <w:pBdr>
          <w:top w:val="nil"/>
          <w:left w:val="nil"/>
          <w:bottom w:val="nil"/>
          <w:right w:val="nil"/>
          <w:between w:val="nil"/>
        </w:pBdr>
        <w:spacing w:before="0"/>
        <w:ind w:left="1276"/>
        <w:jc w:val="both"/>
        <w:rPr>
          <w:color w:val="000000"/>
        </w:rPr>
      </w:pPr>
      <w:r>
        <w:rPr>
          <w:color w:val="000000"/>
        </w:rPr>
        <w:t xml:space="preserve">02 (dois) examinadores externos às </w:t>
      </w:r>
      <w:r>
        <w:t>instituições</w:t>
      </w:r>
      <w:r>
        <w:rPr>
          <w:color w:val="000000"/>
        </w:rPr>
        <w:t xml:space="preserve"> em ampla associação (UFMA e UFPI).</w:t>
      </w:r>
    </w:p>
    <w:p w14:paraId="71EB61E0" w14:textId="002D1615" w:rsidR="00220D43" w:rsidRDefault="00000000">
      <w:pPr>
        <w:spacing w:before="0"/>
        <w:ind w:left="567" w:hanging="567"/>
      </w:pPr>
      <w:r>
        <w:lastRenderedPageBreak/>
        <w:t xml:space="preserve">§ 1º </w:t>
      </w:r>
      <w:r>
        <w:tab/>
        <w:t xml:space="preserve">Caso haja </w:t>
      </w:r>
      <w:r w:rsidR="00B13021">
        <w:t>coorientador</w:t>
      </w:r>
      <w:r>
        <w:t xml:space="preserve"> e este participe da banca, o </w:t>
      </w:r>
      <w:r w:rsidR="00B13021">
        <w:t>coorientador</w:t>
      </w:r>
      <w:r>
        <w:t xml:space="preserve"> não poderá ser considerado para efeito de integralização do número mínimo de componentes para constituição da banca, exceto na ausência do orientador.</w:t>
      </w:r>
    </w:p>
    <w:p w14:paraId="6E16CCB4" w14:textId="77777777" w:rsidR="00220D43" w:rsidRDefault="00000000">
      <w:pPr>
        <w:spacing w:before="0"/>
        <w:ind w:left="567" w:hanging="567"/>
      </w:pPr>
      <w:r>
        <w:t>§ 2º   Os membros da banca deverão ser credenciados como orientadores de doutorado em Programa de Pós-Graduação para o ano em que a banca ocorrer. Excepcionalmente, pode ser encaminhada a solicitação da inclusão de membros que não estejam credenciados como orientadores com a devida justificativa que será avaliada pelo Colegiado do DCCMAPI;</w:t>
      </w:r>
    </w:p>
    <w:p w14:paraId="7BB7F8D1" w14:textId="77777777" w:rsidR="00220D43" w:rsidRDefault="00000000">
      <w:pPr>
        <w:spacing w:before="0"/>
        <w:ind w:left="567" w:hanging="567"/>
      </w:pPr>
      <w:r>
        <w:t>§ 3º   De preferência, os membros da Banca de Exame de Defesa de Tese serão os mesmos da banca de Exame de Proposta de Tese. Qualquer alteração deve ser justificada e aprovada pelo Colegiado do DCCMAPI</w:t>
      </w:r>
    </w:p>
    <w:p w14:paraId="5BD16BA0" w14:textId="031CA2F4" w:rsidR="00220D43" w:rsidRDefault="00000000">
      <w:pPr>
        <w:ind w:left="851" w:hanging="851"/>
        <w:jc w:val="both"/>
      </w:pPr>
      <w:r>
        <w:t>Art. 4º</w:t>
      </w:r>
      <w:r>
        <w:tab/>
        <w:t xml:space="preserve">Para marcar o exame de Defesa de Tese de Doutorado, o discente deve </w:t>
      </w:r>
      <w:r w:rsidR="00B13021">
        <w:t>submeter</w:t>
      </w:r>
      <w:r>
        <w:t xml:space="preserve"> via </w:t>
      </w:r>
      <w:proofErr w:type="spellStart"/>
      <w:r>
        <w:t>email</w:t>
      </w:r>
      <w:proofErr w:type="spellEnd"/>
      <w:r>
        <w:t xml:space="preserve"> (</w:t>
      </w:r>
      <w:hyperlink r:id="rId8">
        <w:r>
          <w:rPr>
            <w:color w:val="0000FF"/>
            <w:u w:val="single"/>
          </w:rPr>
          <w:t>dccmapi@ufpi.edu.br</w:t>
        </w:r>
      </w:hyperlink>
      <w:r>
        <w:t>), com antecedência mínima de 30 (trinta) dias de antecedência com relação à data da defesa, os seguintes documentos:</w:t>
      </w:r>
    </w:p>
    <w:p w14:paraId="0C1AC327" w14:textId="77777777" w:rsidR="00220D43" w:rsidRDefault="00000000">
      <w:pPr>
        <w:numPr>
          <w:ilvl w:val="0"/>
          <w:numId w:val="1"/>
        </w:numPr>
        <w:pBdr>
          <w:top w:val="nil"/>
          <w:left w:val="nil"/>
          <w:bottom w:val="nil"/>
          <w:right w:val="nil"/>
          <w:between w:val="nil"/>
        </w:pBdr>
        <w:jc w:val="both"/>
        <w:rPr>
          <w:color w:val="000000"/>
        </w:rPr>
      </w:pPr>
      <w:r>
        <w:rPr>
          <w:color w:val="000000"/>
        </w:rPr>
        <w:t>Requerimento de submissão de Defesa de Tese de Doutorado assinado pelo discente e pelo orientador;</w:t>
      </w:r>
    </w:p>
    <w:p w14:paraId="79BD6377" w14:textId="77777777" w:rsidR="00220D43" w:rsidRDefault="00000000">
      <w:pPr>
        <w:numPr>
          <w:ilvl w:val="0"/>
          <w:numId w:val="1"/>
        </w:numPr>
        <w:pBdr>
          <w:top w:val="nil"/>
          <w:left w:val="nil"/>
          <w:bottom w:val="nil"/>
          <w:right w:val="nil"/>
          <w:between w:val="nil"/>
        </w:pBdr>
        <w:spacing w:before="0"/>
        <w:jc w:val="both"/>
        <w:rPr>
          <w:color w:val="000000"/>
        </w:rPr>
      </w:pPr>
      <w:r>
        <w:rPr>
          <w:color w:val="000000"/>
        </w:rPr>
        <w:t>Comprovante de cadastramento no SIGAA da banca de Defesa de Tese de Doutorado, para aprovação pelo colegiado de curso;</w:t>
      </w:r>
    </w:p>
    <w:p w14:paraId="719DC430" w14:textId="77777777" w:rsidR="00220D43" w:rsidRDefault="00000000">
      <w:pPr>
        <w:numPr>
          <w:ilvl w:val="0"/>
          <w:numId w:val="1"/>
        </w:numPr>
        <w:pBdr>
          <w:top w:val="nil"/>
          <w:left w:val="nil"/>
          <w:bottom w:val="nil"/>
          <w:right w:val="nil"/>
          <w:between w:val="nil"/>
        </w:pBdr>
        <w:spacing w:before="0"/>
        <w:jc w:val="both"/>
        <w:rPr>
          <w:color w:val="000000"/>
        </w:rPr>
      </w:pPr>
      <w:r>
        <w:rPr>
          <w:color w:val="000000"/>
        </w:rPr>
        <w:t xml:space="preserve">Versão digital da Tese de Doutorado, em </w:t>
      </w:r>
      <w:proofErr w:type="spellStart"/>
      <w:r>
        <w:rPr>
          <w:color w:val="000000"/>
        </w:rPr>
        <w:t>template</w:t>
      </w:r>
      <w:proofErr w:type="spellEnd"/>
      <w:r>
        <w:rPr>
          <w:color w:val="000000"/>
        </w:rPr>
        <w:t xml:space="preserve"> padrão definido pelo DCCMAPI, a ser avaliado pela banca, com antecedência mínima de 30 (trinta) dias de antecedência com relação </w:t>
      </w:r>
      <w:r>
        <w:t>à data</w:t>
      </w:r>
      <w:r>
        <w:rPr>
          <w:color w:val="000000"/>
        </w:rPr>
        <w:t xml:space="preserve"> da defesa;</w:t>
      </w:r>
    </w:p>
    <w:p w14:paraId="4C7C5E4C" w14:textId="77777777" w:rsidR="00220D43" w:rsidRDefault="00000000">
      <w:pPr>
        <w:numPr>
          <w:ilvl w:val="0"/>
          <w:numId w:val="1"/>
        </w:numPr>
        <w:pBdr>
          <w:top w:val="nil"/>
          <w:left w:val="nil"/>
          <w:bottom w:val="nil"/>
          <w:right w:val="nil"/>
          <w:between w:val="nil"/>
        </w:pBdr>
        <w:spacing w:before="0"/>
        <w:jc w:val="both"/>
        <w:rPr>
          <w:color w:val="000000"/>
        </w:rPr>
      </w:pPr>
      <w:r>
        <w:rPr>
          <w:color w:val="000000"/>
        </w:rPr>
        <w:t>Histórico escolar atualizado;</w:t>
      </w:r>
    </w:p>
    <w:p w14:paraId="5A3A62FF" w14:textId="77777777" w:rsidR="00220D43" w:rsidRDefault="00000000">
      <w:pPr>
        <w:numPr>
          <w:ilvl w:val="0"/>
          <w:numId w:val="1"/>
        </w:numPr>
        <w:pBdr>
          <w:top w:val="nil"/>
          <w:left w:val="nil"/>
          <w:bottom w:val="nil"/>
          <w:right w:val="nil"/>
          <w:between w:val="nil"/>
        </w:pBdr>
        <w:spacing w:before="0"/>
        <w:jc w:val="both"/>
        <w:rPr>
          <w:color w:val="000000"/>
        </w:rPr>
      </w:pPr>
      <w:r>
        <w:rPr>
          <w:color w:val="000000"/>
        </w:rPr>
        <w:t>Comprovação do cumprimento dos requisitos de publicação (Artigo 2º, Parágrafo 2º, Item g).</w:t>
      </w:r>
    </w:p>
    <w:p w14:paraId="0CF4C53B" w14:textId="77777777" w:rsidR="00220D43" w:rsidRDefault="00000000">
      <w:pPr>
        <w:ind w:left="851" w:hanging="851"/>
        <w:jc w:val="both"/>
      </w:pPr>
      <w:r>
        <w:t>Art. 6º</w:t>
      </w:r>
      <w:r>
        <w:tab/>
        <w:t xml:space="preserve">A aprovação final na Defesa de Tese de Doutorado exige o voto favorável da maioria da banca examinadora, apurado após a defesa. </w:t>
      </w:r>
    </w:p>
    <w:p w14:paraId="253F0DD3" w14:textId="77777777" w:rsidR="00220D43" w:rsidRDefault="00000000">
      <w:pPr>
        <w:ind w:left="851" w:hanging="851"/>
        <w:jc w:val="both"/>
      </w:pPr>
      <w:r>
        <w:t xml:space="preserve">§ 1º </w:t>
      </w:r>
      <w:r>
        <w:tab/>
        <w:t>O resultado do Exame será informado através das situações: APROVADO ou NÃO APROVADO.</w:t>
      </w:r>
    </w:p>
    <w:p w14:paraId="7F0223A0" w14:textId="77777777" w:rsidR="00220D43" w:rsidRDefault="00000000">
      <w:pPr>
        <w:ind w:left="851" w:hanging="851"/>
        <w:jc w:val="both"/>
      </w:pPr>
      <w:r>
        <w:t xml:space="preserve">§ 2º </w:t>
      </w:r>
      <w:r>
        <w:tab/>
        <w:t>Caso o aluno não tenha alcançado aprovação na Defesa de Tese de Doutorado, o discente poderá realizá-lo uma segunda vez, em um prazo de 6 (seis) meses.</w:t>
      </w:r>
    </w:p>
    <w:p w14:paraId="101DB860" w14:textId="77777777" w:rsidR="00220D43" w:rsidRDefault="00000000">
      <w:pPr>
        <w:ind w:left="851" w:hanging="851"/>
        <w:jc w:val="both"/>
      </w:pPr>
      <w:r>
        <w:t>§ 3º       Caso a Defesa de Tese de Doutorado seja aprovada com alterações a banca deve definir em ata a data limite para entrega da versão final, contendo as alterações recomendadas pela banca, não podendo ultrapassar 90 dias.</w:t>
      </w:r>
    </w:p>
    <w:p w14:paraId="5F36E91B" w14:textId="77777777" w:rsidR="00220D43" w:rsidRDefault="00000000">
      <w:pPr>
        <w:ind w:left="851" w:hanging="851"/>
        <w:jc w:val="both"/>
      </w:pPr>
      <w:r>
        <w:t>§ 4º        Cabe ao docente orientador verificar que o discente realizou todas as alterações recomendadas pela banca e emitir declaração neste sentido, assinando a versão final da Tese em conjunto com o discente.</w:t>
      </w:r>
    </w:p>
    <w:p w14:paraId="58998D6B" w14:textId="77777777" w:rsidR="00220D43" w:rsidRDefault="00000000">
      <w:pPr>
        <w:ind w:left="851" w:hanging="851"/>
        <w:jc w:val="both"/>
      </w:pPr>
      <w:r>
        <w:t xml:space="preserve">Art. 7º </w:t>
      </w:r>
      <w:r>
        <w:tab/>
        <w:t>Após a aprovação sem alterações da Tese, o discente tem 30 (trinta) dias a partir da data da defesa (aprovada) para enviar os seguintes documentos:</w:t>
      </w:r>
    </w:p>
    <w:p w14:paraId="15D32F32" w14:textId="77777777" w:rsidR="00220D43" w:rsidRDefault="00000000">
      <w:pPr>
        <w:numPr>
          <w:ilvl w:val="0"/>
          <w:numId w:val="1"/>
        </w:numPr>
        <w:pBdr>
          <w:top w:val="nil"/>
          <w:left w:val="nil"/>
          <w:bottom w:val="nil"/>
          <w:right w:val="nil"/>
          <w:between w:val="nil"/>
        </w:pBdr>
        <w:jc w:val="both"/>
        <w:rPr>
          <w:color w:val="000000"/>
        </w:rPr>
      </w:pPr>
      <w:r>
        <w:rPr>
          <w:color w:val="000000"/>
        </w:rPr>
        <w:lastRenderedPageBreak/>
        <w:t>Via digital da versão definitiva da Tese com título idêntico à Ata de defesa, em arquivo PDF não-protegido, assinado pelo discente e seu orientador;</w:t>
      </w:r>
    </w:p>
    <w:p w14:paraId="61C6452A" w14:textId="77777777" w:rsidR="00220D43" w:rsidRDefault="00000000">
      <w:pPr>
        <w:numPr>
          <w:ilvl w:val="0"/>
          <w:numId w:val="1"/>
        </w:numPr>
        <w:pBdr>
          <w:top w:val="nil"/>
          <w:left w:val="nil"/>
          <w:bottom w:val="nil"/>
          <w:right w:val="nil"/>
          <w:between w:val="nil"/>
        </w:pBdr>
        <w:spacing w:before="0"/>
        <w:jc w:val="both"/>
        <w:rPr>
          <w:color w:val="000000"/>
        </w:rPr>
      </w:pPr>
      <w:r>
        <w:rPr>
          <w:color w:val="000000"/>
        </w:rPr>
        <w:t>Arquivo texto contendo: Resumo, Palavras Chaves, Abstract e Keywords;</w:t>
      </w:r>
    </w:p>
    <w:p w14:paraId="0E583859" w14:textId="77777777" w:rsidR="00220D43" w:rsidRDefault="00000000">
      <w:pPr>
        <w:numPr>
          <w:ilvl w:val="0"/>
          <w:numId w:val="1"/>
        </w:numPr>
        <w:pBdr>
          <w:top w:val="nil"/>
          <w:left w:val="nil"/>
          <w:bottom w:val="nil"/>
          <w:right w:val="nil"/>
          <w:between w:val="nil"/>
        </w:pBdr>
        <w:spacing w:before="0"/>
        <w:jc w:val="both"/>
        <w:rPr>
          <w:color w:val="000000"/>
        </w:rPr>
      </w:pPr>
      <w:r>
        <w:rPr>
          <w:color w:val="000000"/>
        </w:rPr>
        <w:t xml:space="preserve">Termo de Autorização para Publicação na Biblioteca Digital de Teses e Dissertações, assinado pelo/a discente e seu/a orientador/a e coorientador, se houver; </w:t>
      </w:r>
    </w:p>
    <w:p w14:paraId="69766ADF" w14:textId="77777777" w:rsidR="00220D43" w:rsidRDefault="00000000">
      <w:pPr>
        <w:numPr>
          <w:ilvl w:val="0"/>
          <w:numId w:val="1"/>
        </w:numPr>
        <w:pBdr>
          <w:top w:val="nil"/>
          <w:left w:val="nil"/>
          <w:bottom w:val="nil"/>
          <w:right w:val="nil"/>
          <w:between w:val="nil"/>
        </w:pBdr>
        <w:spacing w:before="0"/>
        <w:jc w:val="both"/>
        <w:rPr>
          <w:color w:val="000000"/>
        </w:rPr>
      </w:pPr>
      <w:r>
        <w:rPr>
          <w:color w:val="000000"/>
        </w:rPr>
        <w:t>Ata de defesa assinada;</w:t>
      </w:r>
    </w:p>
    <w:p w14:paraId="2DB6382C" w14:textId="4A7EAA54" w:rsidR="00220D43" w:rsidRPr="00B13021" w:rsidRDefault="00000000" w:rsidP="00B13021">
      <w:pPr>
        <w:numPr>
          <w:ilvl w:val="0"/>
          <w:numId w:val="1"/>
        </w:numPr>
        <w:pBdr>
          <w:top w:val="nil"/>
          <w:left w:val="nil"/>
          <w:bottom w:val="nil"/>
          <w:right w:val="nil"/>
          <w:between w:val="nil"/>
        </w:pBdr>
        <w:spacing w:before="0"/>
        <w:jc w:val="both"/>
        <w:rPr>
          <w:color w:val="000000"/>
        </w:rPr>
      </w:pPr>
      <w:r>
        <w:rPr>
          <w:color w:val="000000"/>
        </w:rPr>
        <w:t>Cópia da RG (não serve CNH) e CPF;</w:t>
      </w:r>
    </w:p>
    <w:p w14:paraId="4295C554" w14:textId="77777777" w:rsidR="00220D43" w:rsidRDefault="00000000">
      <w:pPr>
        <w:ind w:left="851" w:hanging="851"/>
        <w:jc w:val="both"/>
      </w:pPr>
      <w:r>
        <w:t>Art. 8º</w:t>
      </w:r>
      <w:r>
        <w:tab/>
        <w:t>Os casos omissos serão analisados pelo Colegiado do DCCMAPI.</w:t>
      </w:r>
    </w:p>
    <w:p w14:paraId="06BFFD16" w14:textId="129CD6CC" w:rsidR="00220D43" w:rsidRDefault="00000000">
      <w:pPr>
        <w:ind w:left="851" w:hanging="851"/>
        <w:jc w:val="both"/>
      </w:pPr>
      <w:r>
        <w:t xml:space="preserve">Art. </w:t>
      </w:r>
      <w:r w:rsidR="00B13021">
        <w:t>9</w:t>
      </w:r>
      <w:r>
        <w:t>º</w:t>
      </w:r>
      <w:r>
        <w:tab/>
        <w:t>A presente Norma Complementar entra em vigor a partir da presente data.</w:t>
      </w:r>
    </w:p>
    <w:p w14:paraId="0E5CF91B" w14:textId="77777777" w:rsidR="00220D43" w:rsidRDefault="00000000">
      <w:pPr>
        <w:ind w:left="851" w:hanging="851"/>
        <w:jc w:val="both"/>
      </w:pPr>
      <w:r>
        <w:tab/>
      </w:r>
      <w:r>
        <w:tab/>
        <w:t>Dê-se ciência. Publique-se. Cumpra-se.</w:t>
      </w:r>
    </w:p>
    <w:p w14:paraId="1FCD388F" w14:textId="1DA43CD6" w:rsidR="00220D43" w:rsidRDefault="00000000">
      <w:pPr>
        <w:jc w:val="both"/>
      </w:pPr>
      <w:r>
        <w:tab/>
      </w:r>
      <w:r>
        <w:tab/>
        <w:t xml:space="preserve">São Luís, 13 de </w:t>
      </w:r>
      <w:r w:rsidR="0018375B">
        <w:t>agosto</w:t>
      </w:r>
      <w:r>
        <w:t xml:space="preserve"> de 2022.</w:t>
      </w:r>
    </w:p>
    <w:p w14:paraId="1EFF7ED2" w14:textId="77777777" w:rsidR="00220D43" w:rsidRDefault="00220D43">
      <w:pPr>
        <w:jc w:val="both"/>
      </w:pPr>
    </w:p>
    <w:p w14:paraId="4AB112F5" w14:textId="77777777" w:rsidR="00220D43" w:rsidRDefault="00000000">
      <w:pPr>
        <w:jc w:val="center"/>
        <w:rPr>
          <w:b/>
        </w:rPr>
      </w:pPr>
      <w:r>
        <w:rPr>
          <w:b/>
        </w:rPr>
        <w:t>Prof. Dr. Anselmo Cardoso de Paiva</w:t>
      </w:r>
    </w:p>
    <w:p w14:paraId="06312496" w14:textId="77777777" w:rsidR="00220D43" w:rsidRDefault="00000000">
      <w:pPr>
        <w:jc w:val="center"/>
      </w:pPr>
      <w:r>
        <w:t>Coordenador</w:t>
      </w:r>
    </w:p>
    <w:p w14:paraId="26555155" w14:textId="77777777" w:rsidR="00220D43" w:rsidRDefault="00000000">
      <w:pPr>
        <w:jc w:val="center"/>
      </w:pPr>
      <w:r>
        <w:t>Doutorado em Ciência da Computação - Associação UFMA/UFPI</w:t>
      </w:r>
    </w:p>
    <w:p w14:paraId="321DDE41" w14:textId="77777777" w:rsidR="00220D43" w:rsidRDefault="00220D43">
      <w:pPr>
        <w:jc w:val="center"/>
      </w:pPr>
    </w:p>
    <w:p w14:paraId="3EE43C2E" w14:textId="77777777" w:rsidR="00220D43" w:rsidRDefault="00000000">
      <w:pPr>
        <w:spacing w:line="360" w:lineRule="auto"/>
        <w:jc w:val="both"/>
      </w:pPr>
      <w:r>
        <w:br w:type="page"/>
      </w:r>
    </w:p>
    <w:p w14:paraId="54E57F03" w14:textId="77777777" w:rsidR="00220D43" w:rsidRDefault="00000000">
      <w:pPr>
        <w:jc w:val="center"/>
        <w:rPr>
          <w:b/>
        </w:rPr>
      </w:pPr>
      <w:r>
        <w:rPr>
          <w:b/>
        </w:rPr>
        <w:lastRenderedPageBreak/>
        <w:t xml:space="preserve">ANEXO I </w:t>
      </w:r>
    </w:p>
    <w:p w14:paraId="034668D1" w14:textId="77777777" w:rsidR="00220D43" w:rsidRDefault="00000000">
      <w:pPr>
        <w:jc w:val="center"/>
        <w:rPr>
          <w:b/>
        </w:rPr>
      </w:pPr>
      <w:r>
        <w:rPr>
          <w:b/>
        </w:rPr>
        <w:t>NÍVEL DE IMPACTO DE PUBLICAÇÕES</w:t>
      </w:r>
    </w:p>
    <w:p w14:paraId="3F2FBB6B" w14:textId="77777777" w:rsidR="00220D43" w:rsidRPr="00B13021" w:rsidRDefault="00220D43">
      <w:pPr>
        <w:rPr>
          <w:sz w:val="10"/>
          <w:szCs w:val="10"/>
        </w:rPr>
      </w:pPr>
    </w:p>
    <w:tbl>
      <w:tblPr>
        <w:tblStyle w:val="a1"/>
        <w:tblW w:w="8296" w:type="dxa"/>
        <w:jc w:val="center"/>
        <w:tblInd w:w="0" w:type="dxa"/>
        <w:tblLayout w:type="fixed"/>
        <w:tblLook w:val="0000" w:firstRow="0" w:lastRow="0" w:firstColumn="0" w:lastColumn="0" w:noHBand="0" w:noVBand="0"/>
      </w:tblPr>
      <w:tblGrid>
        <w:gridCol w:w="2122"/>
        <w:gridCol w:w="3260"/>
        <w:gridCol w:w="2914"/>
      </w:tblGrid>
      <w:tr w:rsidR="00220D43" w14:paraId="020684AB"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2535D922" w14:textId="77777777" w:rsidR="00220D43" w:rsidRDefault="00000000" w:rsidP="00B13021">
            <w:pPr>
              <w:widowControl w:val="0"/>
              <w:tabs>
                <w:tab w:val="left" w:pos="408"/>
              </w:tabs>
              <w:spacing w:before="0"/>
              <w:ind w:left="153"/>
            </w:pPr>
            <w:r>
              <w:t xml:space="preserve">Nível de Impacto </w:t>
            </w:r>
          </w:p>
        </w:tc>
        <w:tc>
          <w:tcPr>
            <w:tcW w:w="3260" w:type="dxa"/>
            <w:tcBorders>
              <w:top w:val="single" w:sz="4" w:space="0" w:color="000000"/>
              <w:left w:val="single" w:sz="4" w:space="0" w:color="000000"/>
              <w:bottom w:val="single" w:sz="4" w:space="0" w:color="000000"/>
              <w:right w:val="single" w:sz="4" w:space="0" w:color="000000"/>
            </w:tcBorders>
          </w:tcPr>
          <w:p w14:paraId="1DD7AEFE" w14:textId="77777777" w:rsidR="00220D43" w:rsidRDefault="00000000" w:rsidP="00B13021">
            <w:pPr>
              <w:widowControl w:val="0"/>
              <w:tabs>
                <w:tab w:val="left" w:pos="408"/>
              </w:tabs>
              <w:spacing w:before="0"/>
              <w:ind w:left="153"/>
            </w:pPr>
            <w:r>
              <w:t xml:space="preserve">Periódicos – </w:t>
            </w:r>
            <w:proofErr w:type="spellStart"/>
            <w:r>
              <w:t>CiteScore</w:t>
            </w:r>
            <w:proofErr w:type="spellEnd"/>
            <w:r>
              <w:t xml:space="preserve"> </w:t>
            </w:r>
          </w:p>
        </w:tc>
        <w:tc>
          <w:tcPr>
            <w:tcW w:w="2914" w:type="dxa"/>
            <w:tcBorders>
              <w:top w:val="single" w:sz="4" w:space="0" w:color="000000"/>
              <w:left w:val="single" w:sz="4" w:space="0" w:color="000000"/>
              <w:bottom w:val="single" w:sz="4" w:space="0" w:color="000000"/>
              <w:right w:val="single" w:sz="4" w:space="0" w:color="000000"/>
            </w:tcBorders>
          </w:tcPr>
          <w:p w14:paraId="7660FE3E" w14:textId="77777777" w:rsidR="00220D43" w:rsidRDefault="00000000" w:rsidP="00B13021">
            <w:pPr>
              <w:widowControl w:val="0"/>
              <w:tabs>
                <w:tab w:val="left" w:pos="408"/>
              </w:tabs>
              <w:spacing w:before="0"/>
              <w:ind w:left="153"/>
              <w:rPr>
                <w:color w:val="000000"/>
              </w:rPr>
            </w:pPr>
            <w:r>
              <w:rPr>
                <w:color w:val="000000"/>
              </w:rPr>
              <w:t>Conferências – Índice H5</w:t>
            </w:r>
          </w:p>
        </w:tc>
      </w:tr>
      <w:tr w:rsidR="00220D43" w14:paraId="2F0EF2D8"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4F1C3636" w14:textId="77777777" w:rsidR="00220D43" w:rsidRDefault="00000000" w:rsidP="00B13021">
            <w:pPr>
              <w:widowControl w:val="0"/>
              <w:tabs>
                <w:tab w:val="left" w:pos="408"/>
              </w:tabs>
              <w:spacing w:before="0"/>
              <w:ind w:left="153"/>
            </w:pPr>
            <w:r>
              <w:t>1</w:t>
            </w:r>
          </w:p>
        </w:tc>
        <w:tc>
          <w:tcPr>
            <w:tcW w:w="3260" w:type="dxa"/>
            <w:tcBorders>
              <w:top w:val="single" w:sz="4" w:space="0" w:color="000000"/>
              <w:left w:val="single" w:sz="4" w:space="0" w:color="000000"/>
              <w:bottom w:val="single" w:sz="4" w:space="0" w:color="000000"/>
              <w:right w:val="single" w:sz="4" w:space="0" w:color="000000"/>
            </w:tcBorders>
          </w:tcPr>
          <w:p w14:paraId="0858A843" w14:textId="77777777" w:rsidR="00220D43" w:rsidRDefault="00000000" w:rsidP="00B13021">
            <w:pPr>
              <w:spacing w:before="0"/>
            </w:pPr>
            <w:proofErr w:type="spellStart"/>
            <w:r>
              <w:rPr>
                <w:i/>
              </w:rPr>
              <w:t>Highest</w:t>
            </w:r>
            <w:proofErr w:type="spellEnd"/>
            <w:r>
              <w:rPr>
                <w:i/>
              </w:rPr>
              <w:t xml:space="preserve"> </w:t>
            </w:r>
            <w:proofErr w:type="spellStart"/>
            <w:r>
              <w:rPr>
                <w:i/>
              </w:rPr>
              <w:t>percentile</w:t>
            </w:r>
            <w:proofErr w:type="spellEnd"/>
            <w:r>
              <w:rPr>
                <w:i/>
              </w:rPr>
              <w:t xml:space="preserve"> &gt;</w:t>
            </w:r>
            <w:proofErr w:type="gramStart"/>
            <w:r>
              <w:rPr>
                <w:i/>
              </w:rPr>
              <w:t>=  87</w:t>
            </w:r>
            <w:proofErr w:type="gramEnd"/>
            <w:r>
              <w:rPr>
                <w:i/>
              </w:rPr>
              <w:t>,5 %</w:t>
            </w:r>
          </w:p>
        </w:tc>
        <w:tc>
          <w:tcPr>
            <w:tcW w:w="2914" w:type="dxa"/>
            <w:tcBorders>
              <w:top w:val="single" w:sz="4" w:space="0" w:color="000000"/>
              <w:left w:val="single" w:sz="4" w:space="0" w:color="000000"/>
              <w:bottom w:val="single" w:sz="4" w:space="0" w:color="000000"/>
              <w:right w:val="single" w:sz="4" w:space="0" w:color="000000"/>
            </w:tcBorders>
          </w:tcPr>
          <w:p w14:paraId="4C3BD95F" w14:textId="77777777" w:rsidR="00220D43" w:rsidRDefault="00000000" w:rsidP="00B13021">
            <w:pPr>
              <w:widowControl w:val="0"/>
              <w:tabs>
                <w:tab w:val="left" w:pos="408"/>
              </w:tabs>
              <w:spacing w:before="0"/>
              <w:ind w:left="153"/>
            </w:pPr>
            <w:r>
              <w:rPr>
                <w:color w:val="000000"/>
              </w:rPr>
              <w:t>H5 &gt;= 35</w:t>
            </w:r>
          </w:p>
        </w:tc>
      </w:tr>
      <w:tr w:rsidR="00220D43" w14:paraId="2B4AA9F2"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6B87206F" w14:textId="77777777" w:rsidR="00220D43" w:rsidRDefault="00000000" w:rsidP="00B13021">
            <w:pPr>
              <w:widowControl w:val="0"/>
              <w:tabs>
                <w:tab w:val="left" w:pos="408"/>
              </w:tabs>
              <w:spacing w:before="0"/>
              <w:ind w:left="153"/>
            </w:pPr>
            <w:r>
              <w:t>2</w:t>
            </w:r>
          </w:p>
        </w:tc>
        <w:tc>
          <w:tcPr>
            <w:tcW w:w="3260" w:type="dxa"/>
            <w:tcBorders>
              <w:top w:val="single" w:sz="4" w:space="0" w:color="000000"/>
              <w:left w:val="single" w:sz="4" w:space="0" w:color="000000"/>
              <w:bottom w:val="single" w:sz="4" w:space="0" w:color="000000"/>
              <w:right w:val="single" w:sz="4" w:space="0" w:color="000000"/>
            </w:tcBorders>
          </w:tcPr>
          <w:p w14:paraId="39F4259B" w14:textId="77777777" w:rsidR="00220D43" w:rsidRDefault="00000000" w:rsidP="00B13021">
            <w:pPr>
              <w:spacing w:before="0"/>
            </w:pPr>
            <w:proofErr w:type="spellStart"/>
            <w:r>
              <w:rPr>
                <w:i/>
              </w:rPr>
              <w:t>Highest</w:t>
            </w:r>
            <w:proofErr w:type="spellEnd"/>
            <w:r>
              <w:rPr>
                <w:i/>
              </w:rPr>
              <w:t xml:space="preserve"> </w:t>
            </w:r>
            <w:proofErr w:type="spellStart"/>
            <w:r>
              <w:rPr>
                <w:i/>
              </w:rPr>
              <w:t>percentile</w:t>
            </w:r>
            <w:proofErr w:type="spellEnd"/>
            <w:r>
              <w:t xml:space="preserve"> </w:t>
            </w:r>
            <w:r>
              <w:rPr>
                <w:color w:val="000000"/>
              </w:rPr>
              <w:t>&gt;=</w:t>
            </w:r>
            <w:r>
              <w:t xml:space="preserve"> 75,0 % </w:t>
            </w:r>
          </w:p>
        </w:tc>
        <w:tc>
          <w:tcPr>
            <w:tcW w:w="2914" w:type="dxa"/>
            <w:tcBorders>
              <w:top w:val="single" w:sz="4" w:space="0" w:color="000000"/>
              <w:left w:val="single" w:sz="4" w:space="0" w:color="000000"/>
              <w:bottom w:val="single" w:sz="4" w:space="0" w:color="000000"/>
              <w:right w:val="single" w:sz="4" w:space="0" w:color="000000"/>
            </w:tcBorders>
          </w:tcPr>
          <w:p w14:paraId="665378B5" w14:textId="77777777" w:rsidR="00220D43" w:rsidRDefault="00000000" w:rsidP="00B13021">
            <w:pPr>
              <w:widowControl w:val="0"/>
              <w:tabs>
                <w:tab w:val="left" w:pos="408"/>
              </w:tabs>
              <w:spacing w:before="0"/>
              <w:ind w:left="153"/>
            </w:pPr>
            <w:r>
              <w:rPr>
                <w:color w:val="000000"/>
              </w:rPr>
              <w:t>H5 &gt;= 25</w:t>
            </w:r>
          </w:p>
        </w:tc>
      </w:tr>
      <w:tr w:rsidR="00220D43" w14:paraId="21FABECB"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6A667BDB" w14:textId="77777777" w:rsidR="00220D43" w:rsidRDefault="00000000" w:rsidP="00B13021">
            <w:pPr>
              <w:widowControl w:val="0"/>
              <w:tabs>
                <w:tab w:val="left" w:pos="408"/>
              </w:tabs>
              <w:spacing w:before="0"/>
              <w:ind w:left="153"/>
            </w:pPr>
            <w:r>
              <w:t>3</w:t>
            </w:r>
          </w:p>
        </w:tc>
        <w:tc>
          <w:tcPr>
            <w:tcW w:w="3260" w:type="dxa"/>
            <w:tcBorders>
              <w:top w:val="single" w:sz="4" w:space="0" w:color="000000"/>
              <w:left w:val="single" w:sz="4" w:space="0" w:color="000000"/>
              <w:bottom w:val="single" w:sz="4" w:space="0" w:color="000000"/>
              <w:right w:val="single" w:sz="4" w:space="0" w:color="000000"/>
            </w:tcBorders>
          </w:tcPr>
          <w:p w14:paraId="78AA83AE" w14:textId="77777777" w:rsidR="00220D43" w:rsidRDefault="00000000" w:rsidP="00B13021">
            <w:pPr>
              <w:spacing w:before="0"/>
              <w:rPr>
                <w:i/>
              </w:rPr>
            </w:pPr>
            <w:proofErr w:type="spellStart"/>
            <w:r>
              <w:rPr>
                <w:i/>
              </w:rPr>
              <w:t>Highest</w:t>
            </w:r>
            <w:proofErr w:type="spellEnd"/>
            <w:r>
              <w:rPr>
                <w:i/>
              </w:rPr>
              <w:t xml:space="preserve"> </w:t>
            </w:r>
            <w:proofErr w:type="spellStart"/>
            <w:r>
              <w:rPr>
                <w:i/>
              </w:rPr>
              <w:t>percentile</w:t>
            </w:r>
            <w:proofErr w:type="spellEnd"/>
            <w:r>
              <w:rPr>
                <w:i/>
              </w:rPr>
              <w:t xml:space="preserve"> &gt;= 62,5 %</w:t>
            </w:r>
          </w:p>
        </w:tc>
        <w:tc>
          <w:tcPr>
            <w:tcW w:w="2914" w:type="dxa"/>
            <w:tcBorders>
              <w:top w:val="single" w:sz="4" w:space="0" w:color="000000"/>
              <w:left w:val="single" w:sz="4" w:space="0" w:color="000000"/>
              <w:bottom w:val="single" w:sz="4" w:space="0" w:color="000000"/>
              <w:right w:val="single" w:sz="4" w:space="0" w:color="000000"/>
            </w:tcBorders>
          </w:tcPr>
          <w:p w14:paraId="408AA578" w14:textId="77777777" w:rsidR="00220D43" w:rsidRDefault="00000000" w:rsidP="00B13021">
            <w:pPr>
              <w:widowControl w:val="0"/>
              <w:tabs>
                <w:tab w:val="left" w:pos="408"/>
              </w:tabs>
              <w:spacing w:before="0"/>
              <w:ind w:left="153"/>
            </w:pPr>
            <w:r>
              <w:rPr>
                <w:color w:val="000000"/>
              </w:rPr>
              <w:t>H5 &gt;= 20</w:t>
            </w:r>
          </w:p>
        </w:tc>
      </w:tr>
      <w:tr w:rsidR="00220D43" w14:paraId="0D3128D6"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2B762F30" w14:textId="77777777" w:rsidR="00220D43" w:rsidRDefault="00000000" w:rsidP="00B13021">
            <w:pPr>
              <w:widowControl w:val="0"/>
              <w:tabs>
                <w:tab w:val="left" w:pos="408"/>
              </w:tabs>
              <w:spacing w:before="0"/>
              <w:ind w:left="153"/>
            </w:pPr>
            <w:r>
              <w:t>4</w:t>
            </w:r>
          </w:p>
        </w:tc>
        <w:tc>
          <w:tcPr>
            <w:tcW w:w="3260" w:type="dxa"/>
            <w:tcBorders>
              <w:top w:val="single" w:sz="4" w:space="0" w:color="000000"/>
              <w:left w:val="single" w:sz="4" w:space="0" w:color="000000"/>
              <w:bottom w:val="single" w:sz="4" w:space="0" w:color="000000"/>
              <w:right w:val="single" w:sz="4" w:space="0" w:color="000000"/>
            </w:tcBorders>
          </w:tcPr>
          <w:p w14:paraId="6FFD1C2D" w14:textId="77777777" w:rsidR="00220D43" w:rsidRDefault="00000000" w:rsidP="00B13021">
            <w:pPr>
              <w:spacing w:before="0"/>
              <w:rPr>
                <w:i/>
              </w:rPr>
            </w:pPr>
            <w:proofErr w:type="spellStart"/>
            <w:r>
              <w:rPr>
                <w:i/>
              </w:rPr>
              <w:t>Highest</w:t>
            </w:r>
            <w:proofErr w:type="spellEnd"/>
            <w:r>
              <w:rPr>
                <w:i/>
              </w:rPr>
              <w:t xml:space="preserve"> </w:t>
            </w:r>
            <w:proofErr w:type="spellStart"/>
            <w:r>
              <w:rPr>
                <w:i/>
              </w:rPr>
              <w:t>percentile</w:t>
            </w:r>
            <w:proofErr w:type="spellEnd"/>
            <w:r>
              <w:rPr>
                <w:i/>
              </w:rPr>
              <w:t xml:space="preserve"> &gt;= 50,0 % </w:t>
            </w:r>
          </w:p>
        </w:tc>
        <w:tc>
          <w:tcPr>
            <w:tcW w:w="2914" w:type="dxa"/>
            <w:tcBorders>
              <w:top w:val="single" w:sz="4" w:space="0" w:color="000000"/>
              <w:left w:val="single" w:sz="4" w:space="0" w:color="000000"/>
              <w:bottom w:val="single" w:sz="4" w:space="0" w:color="000000"/>
              <w:right w:val="single" w:sz="4" w:space="0" w:color="000000"/>
            </w:tcBorders>
          </w:tcPr>
          <w:p w14:paraId="5C2EDF16" w14:textId="77777777" w:rsidR="00220D43" w:rsidRDefault="00000000" w:rsidP="00B13021">
            <w:pPr>
              <w:widowControl w:val="0"/>
              <w:tabs>
                <w:tab w:val="left" w:pos="408"/>
              </w:tabs>
              <w:spacing w:before="0"/>
              <w:ind w:left="153"/>
            </w:pPr>
            <w:r>
              <w:rPr>
                <w:color w:val="000000"/>
              </w:rPr>
              <w:t>H5 &gt;= 15</w:t>
            </w:r>
          </w:p>
        </w:tc>
      </w:tr>
      <w:tr w:rsidR="00220D43" w14:paraId="2A045798"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31F8450D" w14:textId="77777777" w:rsidR="00220D43" w:rsidRDefault="00000000" w:rsidP="00B13021">
            <w:pPr>
              <w:widowControl w:val="0"/>
              <w:tabs>
                <w:tab w:val="left" w:pos="408"/>
              </w:tabs>
              <w:spacing w:before="0"/>
              <w:ind w:left="153"/>
            </w:pPr>
            <w:r>
              <w:t>5</w:t>
            </w:r>
          </w:p>
        </w:tc>
        <w:tc>
          <w:tcPr>
            <w:tcW w:w="3260" w:type="dxa"/>
            <w:tcBorders>
              <w:top w:val="single" w:sz="4" w:space="0" w:color="000000"/>
              <w:left w:val="single" w:sz="4" w:space="0" w:color="000000"/>
              <w:bottom w:val="single" w:sz="4" w:space="0" w:color="000000"/>
              <w:right w:val="single" w:sz="4" w:space="0" w:color="000000"/>
            </w:tcBorders>
          </w:tcPr>
          <w:p w14:paraId="1C7DDD1D" w14:textId="77777777" w:rsidR="00220D43" w:rsidRDefault="00000000" w:rsidP="00B13021">
            <w:pPr>
              <w:spacing w:before="0"/>
              <w:rPr>
                <w:i/>
              </w:rPr>
            </w:pPr>
            <w:proofErr w:type="spellStart"/>
            <w:r>
              <w:rPr>
                <w:i/>
              </w:rPr>
              <w:t>Highest</w:t>
            </w:r>
            <w:proofErr w:type="spellEnd"/>
            <w:r>
              <w:rPr>
                <w:i/>
              </w:rPr>
              <w:t xml:space="preserve"> </w:t>
            </w:r>
            <w:proofErr w:type="spellStart"/>
            <w:r>
              <w:rPr>
                <w:i/>
              </w:rPr>
              <w:t>percentile</w:t>
            </w:r>
            <w:proofErr w:type="spellEnd"/>
            <w:r>
              <w:rPr>
                <w:i/>
              </w:rPr>
              <w:t xml:space="preserve"> &gt;= 37,5 % </w:t>
            </w:r>
          </w:p>
        </w:tc>
        <w:tc>
          <w:tcPr>
            <w:tcW w:w="2914" w:type="dxa"/>
            <w:tcBorders>
              <w:top w:val="single" w:sz="4" w:space="0" w:color="000000"/>
              <w:left w:val="single" w:sz="4" w:space="0" w:color="000000"/>
              <w:bottom w:val="single" w:sz="4" w:space="0" w:color="000000"/>
              <w:right w:val="single" w:sz="4" w:space="0" w:color="000000"/>
            </w:tcBorders>
          </w:tcPr>
          <w:p w14:paraId="23986FC3" w14:textId="77777777" w:rsidR="00220D43" w:rsidRDefault="00000000" w:rsidP="00B13021">
            <w:pPr>
              <w:widowControl w:val="0"/>
              <w:tabs>
                <w:tab w:val="left" w:pos="408"/>
              </w:tabs>
              <w:spacing w:before="0"/>
              <w:ind w:left="153"/>
            </w:pPr>
            <w:r>
              <w:rPr>
                <w:color w:val="000000"/>
              </w:rPr>
              <w:t>H5 &gt;= 12</w:t>
            </w:r>
          </w:p>
        </w:tc>
      </w:tr>
      <w:tr w:rsidR="00220D43" w14:paraId="31762A62"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03A12E33" w14:textId="77777777" w:rsidR="00220D43" w:rsidRDefault="00000000" w:rsidP="00B13021">
            <w:pPr>
              <w:widowControl w:val="0"/>
              <w:tabs>
                <w:tab w:val="left" w:pos="408"/>
              </w:tabs>
              <w:spacing w:before="0"/>
              <w:ind w:left="153"/>
            </w:pPr>
            <w:r>
              <w:t>6</w:t>
            </w:r>
          </w:p>
        </w:tc>
        <w:tc>
          <w:tcPr>
            <w:tcW w:w="3260" w:type="dxa"/>
            <w:tcBorders>
              <w:top w:val="single" w:sz="4" w:space="0" w:color="000000"/>
              <w:left w:val="single" w:sz="4" w:space="0" w:color="000000"/>
              <w:bottom w:val="single" w:sz="4" w:space="0" w:color="000000"/>
              <w:right w:val="single" w:sz="4" w:space="0" w:color="000000"/>
            </w:tcBorders>
          </w:tcPr>
          <w:p w14:paraId="5976150C" w14:textId="77777777" w:rsidR="00220D43" w:rsidRDefault="00000000" w:rsidP="00B13021">
            <w:pPr>
              <w:spacing w:before="0"/>
              <w:rPr>
                <w:i/>
              </w:rPr>
            </w:pPr>
            <w:proofErr w:type="spellStart"/>
            <w:r>
              <w:rPr>
                <w:i/>
              </w:rPr>
              <w:t>Highest</w:t>
            </w:r>
            <w:proofErr w:type="spellEnd"/>
            <w:r>
              <w:rPr>
                <w:i/>
              </w:rPr>
              <w:t xml:space="preserve"> </w:t>
            </w:r>
            <w:proofErr w:type="spellStart"/>
            <w:r>
              <w:rPr>
                <w:i/>
              </w:rPr>
              <w:t>percentile</w:t>
            </w:r>
            <w:proofErr w:type="spellEnd"/>
            <w:r>
              <w:rPr>
                <w:i/>
              </w:rPr>
              <w:t xml:space="preserve">&gt;= 25,0 % </w:t>
            </w:r>
          </w:p>
        </w:tc>
        <w:tc>
          <w:tcPr>
            <w:tcW w:w="2914" w:type="dxa"/>
            <w:tcBorders>
              <w:top w:val="single" w:sz="4" w:space="0" w:color="000000"/>
              <w:left w:val="single" w:sz="4" w:space="0" w:color="000000"/>
              <w:bottom w:val="single" w:sz="4" w:space="0" w:color="000000"/>
              <w:right w:val="single" w:sz="4" w:space="0" w:color="000000"/>
            </w:tcBorders>
          </w:tcPr>
          <w:p w14:paraId="221241E1" w14:textId="77777777" w:rsidR="00220D43" w:rsidRDefault="00000000" w:rsidP="00B13021">
            <w:pPr>
              <w:widowControl w:val="0"/>
              <w:tabs>
                <w:tab w:val="left" w:pos="408"/>
              </w:tabs>
              <w:spacing w:before="0"/>
              <w:ind w:left="153"/>
            </w:pPr>
            <w:r>
              <w:rPr>
                <w:color w:val="000000"/>
              </w:rPr>
              <w:t>H5 &gt;= 9</w:t>
            </w:r>
          </w:p>
        </w:tc>
      </w:tr>
      <w:tr w:rsidR="00220D43" w14:paraId="17DEC4DD"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1D44BCAF" w14:textId="77777777" w:rsidR="00220D43" w:rsidRDefault="00000000" w:rsidP="00B13021">
            <w:pPr>
              <w:widowControl w:val="0"/>
              <w:tabs>
                <w:tab w:val="left" w:pos="408"/>
              </w:tabs>
              <w:spacing w:before="0"/>
              <w:ind w:left="153"/>
            </w:pPr>
            <w:r>
              <w:t>7</w:t>
            </w:r>
          </w:p>
        </w:tc>
        <w:tc>
          <w:tcPr>
            <w:tcW w:w="3260" w:type="dxa"/>
            <w:tcBorders>
              <w:top w:val="single" w:sz="4" w:space="0" w:color="000000"/>
              <w:left w:val="single" w:sz="4" w:space="0" w:color="000000"/>
              <w:bottom w:val="single" w:sz="4" w:space="0" w:color="000000"/>
              <w:right w:val="single" w:sz="4" w:space="0" w:color="000000"/>
            </w:tcBorders>
          </w:tcPr>
          <w:p w14:paraId="71073932" w14:textId="77777777" w:rsidR="00220D43" w:rsidRDefault="00000000" w:rsidP="00B13021">
            <w:pPr>
              <w:spacing w:before="0"/>
              <w:rPr>
                <w:i/>
              </w:rPr>
            </w:pPr>
            <w:proofErr w:type="spellStart"/>
            <w:r>
              <w:rPr>
                <w:i/>
              </w:rPr>
              <w:t>Highest</w:t>
            </w:r>
            <w:proofErr w:type="spellEnd"/>
            <w:r>
              <w:rPr>
                <w:i/>
              </w:rPr>
              <w:t xml:space="preserve"> </w:t>
            </w:r>
            <w:proofErr w:type="spellStart"/>
            <w:r>
              <w:rPr>
                <w:i/>
              </w:rPr>
              <w:t>percentile</w:t>
            </w:r>
            <w:proofErr w:type="spellEnd"/>
            <w:r>
              <w:rPr>
                <w:i/>
              </w:rPr>
              <w:t xml:space="preserve"> &gt;= 12,5 %</w:t>
            </w:r>
          </w:p>
        </w:tc>
        <w:tc>
          <w:tcPr>
            <w:tcW w:w="2914" w:type="dxa"/>
            <w:tcBorders>
              <w:top w:val="single" w:sz="4" w:space="0" w:color="000000"/>
              <w:left w:val="single" w:sz="4" w:space="0" w:color="000000"/>
              <w:bottom w:val="single" w:sz="4" w:space="0" w:color="000000"/>
              <w:right w:val="single" w:sz="4" w:space="0" w:color="000000"/>
            </w:tcBorders>
          </w:tcPr>
          <w:p w14:paraId="3D2A3923" w14:textId="77777777" w:rsidR="00220D43" w:rsidRDefault="00000000" w:rsidP="00B13021">
            <w:pPr>
              <w:widowControl w:val="0"/>
              <w:tabs>
                <w:tab w:val="left" w:pos="408"/>
              </w:tabs>
              <w:spacing w:before="0"/>
              <w:ind w:left="153"/>
            </w:pPr>
            <w:r>
              <w:rPr>
                <w:color w:val="000000"/>
              </w:rPr>
              <w:t>H5 &gt;= 6</w:t>
            </w:r>
          </w:p>
        </w:tc>
      </w:tr>
      <w:tr w:rsidR="00220D43" w14:paraId="09CCAAD4"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58332142" w14:textId="77777777" w:rsidR="00220D43" w:rsidRDefault="00000000" w:rsidP="00B13021">
            <w:pPr>
              <w:widowControl w:val="0"/>
              <w:tabs>
                <w:tab w:val="left" w:pos="408"/>
              </w:tabs>
              <w:spacing w:before="0"/>
              <w:ind w:left="153"/>
            </w:pPr>
            <w:r>
              <w:t>8</w:t>
            </w:r>
          </w:p>
        </w:tc>
        <w:tc>
          <w:tcPr>
            <w:tcW w:w="3260" w:type="dxa"/>
            <w:tcBorders>
              <w:top w:val="single" w:sz="4" w:space="0" w:color="000000"/>
              <w:left w:val="single" w:sz="4" w:space="0" w:color="000000"/>
              <w:bottom w:val="single" w:sz="4" w:space="0" w:color="000000"/>
              <w:right w:val="single" w:sz="4" w:space="0" w:color="000000"/>
            </w:tcBorders>
          </w:tcPr>
          <w:p w14:paraId="3C8FCC0D" w14:textId="77777777" w:rsidR="00220D43" w:rsidRDefault="00000000" w:rsidP="00B13021">
            <w:pPr>
              <w:spacing w:before="0"/>
              <w:rPr>
                <w:i/>
              </w:rPr>
            </w:pPr>
            <w:proofErr w:type="spellStart"/>
            <w:r>
              <w:rPr>
                <w:i/>
              </w:rPr>
              <w:t>Highest</w:t>
            </w:r>
            <w:proofErr w:type="spellEnd"/>
            <w:r>
              <w:rPr>
                <w:i/>
              </w:rPr>
              <w:t xml:space="preserve"> </w:t>
            </w:r>
            <w:proofErr w:type="spellStart"/>
            <w:r>
              <w:rPr>
                <w:i/>
              </w:rPr>
              <w:t>percentile</w:t>
            </w:r>
            <w:proofErr w:type="spellEnd"/>
            <w:r>
              <w:rPr>
                <w:i/>
              </w:rPr>
              <w:t xml:space="preserve"> &lt; 12,5 %</w:t>
            </w:r>
          </w:p>
        </w:tc>
        <w:tc>
          <w:tcPr>
            <w:tcW w:w="2914" w:type="dxa"/>
            <w:tcBorders>
              <w:top w:val="single" w:sz="4" w:space="0" w:color="000000"/>
              <w:left w:val="single" w:sz="4" w:space="0" w:color="000000"/>
              <w:bottom w:val="single" w:sz="4" w:space="0" w:color="000000"/>
              <w:right w:val="single" w:sz="4" w:space="0" w:color="000000"/>
            </w:tcBorders>
          </w:tcPr>
          <w:p w14:paraId="7393D7DA" w14:textId="77777777" w:rsidR="00220D43" w:rsidRDefault="00000000" w:rsidP="00B13021">
            <w:pPr>
              <w:widowControl w:val="0"/>
              <w:tabs>
                <w:tab w:val="left" w:pos="408"/>
              </w:tabs>
              <w:spacing w:before="0"/>
              <w:ind w:left="153"/>
            </w:pPr>
            <w:r>
              <w:rPr>
                <w:color w:val="000000"/>
              </w:rPr>
              <w:t>H5 &gt; 0</w:t>
            </w:r>
          </w:p>
        </w:tc>
      </w:tr>
    </w:tbl>
    <w:p w14:paraId="34FA4911" w14:textId="77777777" w:rsidR="00220D43" w:rsidRDefault="00000000">
      <w:pPr>
        <w:pBdr>
          <w:top w:val="nil"/>
          <w:left w:val="nil"/>
          <w:bottom w:val="nil"/>
          <w:right w:val="nil"/>
          <w:between w:val="nil"/>
        </w:pBdr>
        <w:spacing w:before="0"/>
        <w:ind w:left="284"/>
        <w:rPr>
          <w:b/>
          <w:color w:val="000000"/>
        </w:rPr>
      </w:pPr>
      <w:r>
        <w:rPr>
          <w:b/>
          <w:color w:val="000000"/>
        </w:rPr>
        <w:t>1 - Como identificar o percentil de um periódico usando Scopus:</w:t>
      </w:r>
    </w:p>
    <w:p w14:paraId="00D1EADE" w14:textId="77777777" w:rsidR="00220D43" w:rsidRDefault="00000000">
      <w:pPr>
        <w:pBdr>
          <w:top w:val="nil"/>
          <w:left w:val="nil"/>
          <w:bottom w:val="nil"/>
          <w:right w:val="nil"/>
          <w:between w:val="nil"/>
        </w:pBdr>
        <w:spacing w:before="0"/>
        <w:ind w:left="284"/>
        <w:rPr>
          <w:color w:val="000000"/>
        </w:rPr>
      </w:pPr>
      <w:r>
        <w:rPr>
          <w:color w:val="000000"/>
        </w:rPr>
        <w:t xml:space="preserve">Acesse </w:t>
      </w:r>
      <w:hyperlink r:id="rId9">
        <w:r>
          <w:rPr>
            <w:color w:val="1155CC"/>
            <w:u w:val="single"/>
          </w:rPr>
          <w:t>http://scopus.com/</w:t>
        </w:r>
      </w:hyperlink>
      <w:r>
        <w:rPr>
          <w:color w:val="000000"/>
        </w:rPr>
        <w:t xml:space="preserve"> </w:t>
      </w:r>
    </w:p>
    <w:p w14:paraId="102C0A63" w14:textId="77777777" w:rsidR="00220D43" w:rsidRDefault="00000000">
      <w:pPr>
        <w:pBdr>
          <w:top w:val="nil"/>
          <w:left w:val="nil"/>
          <w:bottom w:val="nil"/>
          <w:right w:val="nil"/>
          <w:between w:val="nil"/>
        </w:pBdr>
        <w:spacing w:before="0"/>
        <w:ind w:left="284"/>
        <w:rPr>
          <w:color w:val="000000"/>
        </w:rPr>
      </w:pPr>
      <w:r>
        <w:rPr>
          <w:color w:val="000000"/>
        </w:rPr>
        <w:t>Selecionar a aba "</w:t>
      </w:r>
      <w:proofErr w:type="spellStart"/>
      <w:r>
        <w:rPr>
          <w:color w:val="000000"/>
        </w:rPr>
        <w:t>Sources</w:t>
      </w:r>
      <w:proofErr w:type="spellEnd"/>
      <w:r>
        <w:rPr>
          <w:color w:val="000000"/>
        </w:rPr>
        <w:t>" no menu do topo.</w:t>
      </w:r>
    </w:p>
    <w:p w14:paraId="0497333D" w14:textId="77777777" w:rsidR="00220D43" w:rsidRDefault="00000000">
      <w:pPr>
        <w:pBdr>
          <w:top w:val="nil"/>
          <w:left w:val="nil"/>
          <w:bottom w:val="nil"/>
          <w:right w:val="nil"/>
          <w:between w:val="nil"/>
        </w:pBdr>
        <w:spacing w:before="0"/>
        <w:ind w:left="284"/>
        <w:rPr>
          <w:color w:val="000000"/>
        </w:rPr>
      </w:pPr>
      <w:r>
        <w:rPr>
          <w:color w:val="000000"/>
        </w:rPr>
        <w:t>Digite o nome do periódico</w:t>
      </w:r>
    </w:p>
    <w:p w14:paraId="37955DC6" w14:textId="77777777" w:rsidR="00220D43" w:rsidRDefault="00000000">
      <w:pPr>
        <w:pBdr>
          <w:top w:val="nil"/>
          <w:left w:val="nil"/>
          <w:bottom w:val="nil"/>
          <w:right w:val="nil"/>
          <w:between w:val="nil"/>
        </w:pBdr>
        <w:spacing w:before="0"/>
        <w:ind w:left="284"/>
        <w:rPr>
          <w:color w:val="000000"/>
        </w:rPr>
      </w:pPr>
      <w:r>
        <w:rPr>
          <w:color w:val="000000"/>
        </w:rPr>
        <w:t>Aperte "</w:t>
      </w:r>
      <w:proofErr w:type="spellStart"/>
      <w:r>
        <w:rPr>
          <w:color w:val="000000"/>
        </w:rPr>
        <w:t>Find</w:t>
      </w:r>
      <w:proofErr w:type="spellEnd"/>
      <w:r>
        <w:rPr>
          <w:color w:val="000000"/>
        </w:rPr>
        <w:t xml:space="preserve"> </w:t>
      </w:r>
      <w:proofErr w:type="spellStart"/>
      <w:r>
        <w:rPr>
          <w:color w:val="000000"/>
        </w:rPr>
        <w:t>Sources</w:t>
      </w:r>
      <w:proofErr w:type="spellEnd"/>
      <w:r>
        <w:rPr>
          <w:color w:val="000000"/>
        </w:rPr>
        <w:t>"</w:t>
      </w:r>
    </w:p>
    <w:p w14:paraId="783B565F" w14:textId="77777777" w:rsidR="00220D43" w:rsidRDefault="00000000">
      <w:pPr>
        <w:pBdr>
          <w:top w:val="nil"/>
          <w:left w:val="nil"/>
          <w:bottom w:val="nil"/>
          <w:right w:val="nil"/>
          <w:between w:val="nil"/>
        </w:pBdr>
        <w:spacing w:before="0"/>
        <w:ind w:left="284"/>
        <w:rPr>
          <w:color w:val="000000"/>
        </w:rPr>
      </w:pPr>
      <w:r>
        <w:rPr>
          <w:color w:val="000000"/>
        </w:rPr>
        <w:t>Resultado na coluna "</w:t>
      </w:r>
      <w:proofErr w:type="spellStart"/>
      <w:r>
        <w:rPr>
          <w:color w:val="000000"/>
        </w:rPr>
        <w:t>Highest</w:t>
      </w:r>
      <w:proofErr w:type="spellEnd"/>
      <w:r>
        <w:rPr>
          <w:color w:val="000000"/>
        </w:rPr>
        <w:t xml:space="preserve"> </w:t>
      </w:r>
      <w:proofErr w:type="spellStart"/>
      <w:r>
        <w:rPr>
          <w:color w:val="000000"/>
        </w:rPr>
        <w:t>percentile</w:t>
      </w:r>
      <w:proofErr w:type="spellEnd"/>
      <w:r>
        <w:rPr>
          <w:color w:val="000000"/>
        </w:rPr>
        <w:t>"</w:t>
      </w:r>
    </w:p>
    <w:p w14:paraId="5C744289" w14:textId="134B4417" w:rsidR="00220D43" w:rsidRPr="00D47C97" w:rsidRDefault="00000000" w:rsidP="00B13021">
      <w:pPr>
        <w:pBdr>
          <w:top w:val="nil"/>
          <w:left w:val="nil"/>
          <w:bottom w:val="nil"/>
          <w:right w:val="nil"/>
          <w:between w:val="nil"/>
        </w:pBdr>
        <w:spacing w:before="0"/>
        <w:ind w:left="284"/>
        <w:rPr>
          <w:color w:val="000000"/>
          <w:lang w:val="en-US"/>
        </w:rPr>
      </w:pPr>
      <w:proofErr w:type="spellStart"/>
      <w:r w:rsidRPr="00D47C97">
        <w:rPr>
          <w:color w:val="000000"/>
          <w:lang w:val="en-US"/>
        </w:rPr>
        <w:t>Exemplo</w:t>
      </w:r>
      <w:proofErr w:type="spellEnd"/>
      <w:r w:rsidRPr="00D47C97">
        <w:rPr>
          <w:color w:val="000000"/>
          <w:lang w:val="en-US"/>
        </w:rPr>
        <w:t>:</w:t>
      </w:r>
      <w:r w:rsidR="00B13021">
        <w:rPr>
          <w:color w:val="000000"/>
          <w:lang w:val="en-US"/>
        </w:rPr>
        <w:t xml:space="preserve"> </w:t>
      </w:r>
      <w:r w:rsidRPr="00D47C97">
        <w:rPr>
          <w:color w:val="000000"/>
          <w:lang w:val="en-US"/>
        </w:rPr>
        <w:t>Source Title: IEEE TRANSACTIONS ON RELIABILITY</w:t>
      </w:r>
    </w:p>
    <w:p w14:paraId="73296EB6" w14:textId="77777777" w:rsidR="00220D43" w:rsidRDefault="00000000">
      <w:pPr>
        <w:pBdr>
          <w:top w:val="nil"/>
          <w:left w:val="nil"/>
          <w:bottom w:val="nil"/>
          <w:right w:val="nil"/>
          <w:between w:val="nil"/>
        </w:pBdr>
        <w:spacing w:before="0"/>
        <w:ind w:left="284"/>
        <w:rPr>
          <w:color w:val="000000"/>
        </w:rPr>
      </w:pPr>
      <w:proofErr w:type="spellStart"/>
      <w:r>
        <w:rPr>
          <w:color w:val="000000"/>
        </w:rPr>
        <w:t>Highest</w:t>
      </w:r>
      <w:proofErr w:type="spellEnd"/>
      <w:r>
        <w:rPr>
          <w:color w:val="000000"/>
        </w:rPr>
        <w:t xml:space="preserve"> </w:t>
      </w:r>
      <w:proofErr w:type="spellStart"/>
      <w:r>
        <w:rPr>
          <w:color w:val="000000"/>
        </w:rPr>
        <w:t>Percentile</w:t>
      </w:r>
      <w:proofErr w:type="spellEnd"/>
      <w:r>
        <w:rPr>
          <w:color w:val="000000"/>
        </w:rPr>
        <w:t>: 91%, portanto, Impacto Nível 1.</w:t>
      </w:r>
    </w:p>
    <w:p w14:paraId="1789405E" w14:textId="77777777" w:rsidR="00220D43" w:rsidRDefault="00000000">
      <w:pPr>
        <w:pBdr>
          <w:top w:val="nil"/>
          <w:left w:val="nil"/>
          <w:bottom w:val="nil"/>
          <w:right w:val="nil"/>
          <w:between w:val="nil"/>
        </w:pBdr>
        <w:spacing w:before="0"/>
        <w:ind w:left="284"/>
        <w:rPr>
          <w:b/>
          <w:color w:val="000000"/>
        </w:rPr>
      </w:pPr>
      <w:r>
        <w:rPr>
          <w:b/>
          <w:color w:val="000000"/>
        </w:rPr>
        <w:t>2 - Como identificar o índice h5 para Conferências usando o Google Scholar:</w:t>
      </w:r>
    </w:p>
    <w:p w14:paraId="0777208E" w14:textId="77777777" w:rsidR="00220D43" w:rsidRDefault="00000000">
      <w:pPr>
        <w:pBdr>
          <w:top w:val="nil"/>
          <w:left w:val="nil"/>
          <w:bottom w:val="nil"/>
          <w:right w:val="nil"/>
          <w:between w:val="nil"/>
        </w:pBdr>
        <w:spacing w:before="0"/>
        <w:ind w:left="284"/>
        <w:rPr>
          <w:color w:val="000000"/>
        </w:rPr>
      </w:pPr>
      <w:r>
        <w:rPr>
          <w:color w:val="000000"/>
        </w:rPr>
        <w:t>Acesse https://scholar.google.com/</w:t>
      </w:r>
    </w:p>
    <w:p w14:paraId="0028A93A" w14:textId="77777777" w:rsidR="00220D43" w:rsidRDefault="00000000">
      <w:pPr>
        <w:pBdr>
          <w:top w:val="nil"/>
          <w:left w:val="nil"/>
          <w:bottom w:val="nil"/>
          <w:right w:val="nil"/>
          <w:between w:val="nil"/>
        </w:pBdr>
        <w:spacing w:before="0"/>
        <w:ind w:left="284"/>
        <w:rPr>
          <w:color w:val="000000"/>
        </w:rPr>
      </w:pPr>
      <w:r>
        <w:rPr>
          <w:color w:val="000000"/>
        </w:rPr>
        <w:t>Abra o menu (no topo, lado esquerdo, ícone com 3 tracinhos)</w:t>
      </w:r>
    </w:p>
    <w:p w14:paraId="32F0CE0B" w14:textId="77777777" w:rsidR="00220D43" w:rsidRDefault="00000000">
      <w:pPr>
        <w:pBdr>
          <w:top w:val="nil"/>
          <w:left w:val="nil"/>
          <w:bottom w:val="nil"/>
          <w:right w:val="nil"/>
          <w:between w:val="nil"/>
        </w:pBdr>
        <w:spacing w:before="0"/>
        <w:ind w:left="284"/>
        <w:rPr>
          <w:color w:val="000000"/>
        </w:rPr>
      </w:pPr>
      <w:r>
        <w:rPr>
          <w:color w:val="000000"/>
        </w:rPr>
        <w:t>Selecione a aba "</w:t>
      </w:r>
      <w:proofErr w:type="spellStart"/>
      <w:r>
        <w:rPr>
          <w:color w:val="000000"/>
        </w:rPr>
        <w:t>Metrics</w:t>
      </w:r>
      <w:proofErr w:type="spellEnd"/>
      <w:r>
        <w:rPr>
          <w:color w:val="000000"/>
        </w:rPr>
        <w:t>"</w:t>
      </w:r>
    </w:p>
    <w:p w14:paraId="5B1D49C6" w14:textId="77777777" w:rsidR="00220D43" w:rsidRDefault="00000000">
      <w:pPr>
        <w:pBdr>
          <w:top w:val="nil"/>
          <w:left w:val="nil"/>
          <w:bottom w:val="nil"/>
          <w:right w:val="nil"/>
          <w:between w:val="nil"/>
        </w:pBdr>
        <w:spacing w:before="0"/>
        <w:ind w:left="284"/>
        <w:rPr>
          <w:color w:val="000000"/>
        </w:rPr>
      </w:pPr>
      <w:r>
        <w:rPr>
          <w:color w:val="000000"/>
        </w:rPr>
        <w:t>Clique na lupa no topo, à direita</w:t>
      </w:r>
    </w:p>
    <w:p w14:paraId="0DA407A0" w14:textId="77777777" w:rsidR="00220D43" w:rsidRDefault="00000000">
      <w:pPr>
        <w:pBdr>
          <w:top w:val="nil"/>
          <w:left w:val="nil"/>
          <w:bottom w:val="nil"/>
          <w:right w:val="nil"/>
          <w:between w:val="nil"/>
        </w:pBdr>
        <w:spacing w:before="0"/>
        <w:ind w:left="284"/>
        <w:rPr>
          <w:color w:val="000000"/>
        </w:rPr>
      </w:pPr>
      <w:r>
        <w:rPr>
          <w:color w:val="000000"/>
        </w:rPr>
        <w:t>Digite algumas palavras que aparecem no nome da conferência,</w:t>
      </w:r>
    </w:p>
    <w:p w14:paraId="68C53EAB" w14:textId="77777777" w:rsidR="00220D43" w:rsidRDefault="00000000">
      <w:pPr>
        <w:pBdr>
          <w:top w:val="nil"/>
          <w:left w:val="nil"/>
          <w:bottom w:val="nil"/>
          <w:right w:val="nil"/>
          <w:between w:val="nil"/>
        </w:pBdr>
        <w:spacing w:before="0"/>
        <w:ind w:left="284"/>
        <w:rPr>
          <w:color w:val="000000"/>
        </w:rPr>
      </w:pPr>
      <w:r>
        <w:rPr>
          <w:color w:val="000000"/>
        </w:rPr>
        <w:t>Aperte a lupa.</w:t>
      </w:r>
    </w:p>
    <w:p w14:paraId="72021324" w14:textId="77777777" w:rsidR="00220D43" w:rsidRDefault="00000000">
      <w:pPr>
        <w:pBdr>
          <w:top w:val="nil"/>
          <w:left w:val="nil"/>
          <w:bottom w:val="nil"/>
          <w:right w:val="nil"/>
          <w:between w:val="nil"/>
        </w:pBdr>
        <w:spacing w:before="0"/>
        <w:ind w:left="284"/>
        <w:rPr>
          <w:color w:val="000000"/>
        </w:rPr>
      </w:pPr>
      <w:r>
        <w:rPr>
          <w:color w:val="000000"/>
        </w:rPr>
        <w:t>Observar a métrica: Mediana h5 de uma publicação consiste na média de citações para os artigos que compõem seu índice h5.</w:t>
      </w:r>
    </w:p>
    <w:p w14:paraId="6053072E" w14:textId="727D0A5B" w:rsidR="00220D43" w:rsidRPr="00D47C97" w:rsidRDefault="00000000" w:rsidP="00B13021">
      <w:pPr>
        <w:pBdr>
          <w:top w:val="nil"/>
          <w:left w:val="nil"/>
          <w:bottom w:val="nil"/>
          <w:right w:val="nil"/>
          <w:between w:val="nil"/>
        </w:pBdr>
        <w:spacing w:before="0"/>
        <w:ind w:left="284"/>
        <w:rPr>
          <w:color w:val="000000"/>
          <w:lang w:val="en-US"/>
        </w:rPr>
      </w:pPr>
      <w:proofErr w:type="spellStart"/>
      <w:r w:rsidRPr="00D47C97">
        <w:rPr>
          <w:color w:val="000000"/>
          <w:lang w:val="en-US"/>
        </w:rPr>
        <w:t>Exemplo</w:t>
      </w:r>
      <w:proofErr w:type="spellEnd"/>
      <w:r w:rsidRPr="00D47C97">
        <w:rPr>
          <w:color w:val="000000"/>
          <w:lang w:val="en-US"/>
        </w:rPr>
        <w:t>:</w:t>
      </w:r>
      <w:r w:rsidR="00B13021">
        <w:rPr>
          <w:color w:val="000000"/>
          <w:lang w:val="en-US"/>
        </w:rPr>
        <w:t xml:space="preserve"> </w:t>
      </w:r>
      <w:r w:rsidRPr="00D47C97">
        <w:rPr>
          <w:color w:val="000000"/>
          <w:lang w:val="en-US"/>
        </w:rPr>
        <w:t>International Symposium on Software Reliability Engineering</w:t>
      </w:r>
    </w:p>
    <w:p w14:paraId="6C475F0D" w14:textId="77777777" w:rsidR="00220D43" w:rsidRDefault="00000000">
      <w:pPr>
        <w:pBdr>
          <w:top w:val="nil"/>
          <w:left w:val="nil"/>
          <w:bottom w:val="nil"/>
          <w:right w:val="nil"/>
          <w:between w:val="nil"/>
        </w:pBdr>
        <w:spacing w:before="0"/>
        <w:ind w:left="284"/>
        <w:rPr>
          <w:color w:val="000000"/>
        </w:rPr>
      </w:pPr>
      <w:r>
        <w:rPr>
          <w:color w:val="000000"/>
        </w:rPr>
        <w:t>índice h5 = 25, portanto Impacto Nível 2.</w:t>
      </w:r>
    </w:p>
    <w:p w14:paraId="091672C8" w14:textId="3EEF1DA7" w:rsidR="00220D43" w:rsidRDefault="00000000">
      <w:pPr>
        <w:pBdr>
          <w:top w:val="nil"/>
          <w:left w:val="nil"/>
          <w:bottom w:val="nil"/>
          <w:right w:val="nil"/>
          <w:between w:val="nil"/>
        </w:pBdr>
        <w:spacing w:before="0"/>
        <w:ind w:left="284"/>
        <w:rPr>
          <w:b/>
          <w:color w:val="000000"/>
        </w:rPr>
      </w:pPr>
      <w:r>
        <w:rPr>
          <w:b/>
          <w:color w:val="000000"/>
        </w:rPr>
        <w:t xml:space="preserve">3 - Publicações em periódicos sem Cite Score disponível na Scopus ou </w:t>
      </w:r>
      <w:r w:rsidR="00B13021">
        <w:rPr>
          <w:b/>
          <w:color w:val="000000"/>
        </w:rPr>
        <w:t xml:space="preserve">em conferências </w:t>
      </w:r>
      <w:r>
        <w:rPr>
          <w:b/>
          <w:color w:val="000000"/>
        </w:rPr>
        <w:t>sem índice h5 disponível no Google Scholar serão classificados pelo Colegiado do Curso de acordo com o fator de impacto disponível ou outro critério justificado.</w:t>
      </w:r>
      <w:r w:rsidR="00B13021">
        <w:rPr>
          <w:b/>
          <w:color w:val="000000"/>
        </w:rPr>
        <w:t xml:space="preserve"> </w:t>
      </w:r>
    </w:p>
    <w:p w14:paraId="24EE1071" w14:textId="0F6ED8EE" w:rsidR="00B13021" w:rsidRDefault="00B13021" w:rsidP="00B13021">
      <w:pPr>
        <w:pBdr>
          <w:top w:val="nil"/>
          <w:left w:val="nil"/>
          <w:bottom w:val="nil"/>
          <w:right w:val="nil"/>
          <w:between w:val="nil"/>
        </w:pBdr>
        <w:spacing w:before="0"/>
        <w:ind w:left="284"/>
        <w:rPr>
          <w:b/>
          <w:color w:val="000000"/>
        </w:rPr>
      </w:pPr>
      <w:r>
        <w:rPr>
          <w:b/>
          <w:color w:val="000000"/>
        </w:rPr>
        <w:t xml:space="preserve">4 – O Colegiado do Curso pode considerar, caso esteja disponível na Avaliação Quadrienal 2018-2021 CAPES do DCCMAPI, o nível de impacto equivalente à Classificação </w:t>
      </w:r>
      <w:proofErr w:type="spellStart"/>
      <w:r>
        <w:rPr>
          <w:b/>
          <w:color w:val="000000"/>
        </w:rPr>
        <w:t>Qualis</w:t>
      </w:r>
      <w:proofErr w:type="spellEnd"/>
      <w:r>
        <w:rPr>
          <w:b/>
          <w:color w:val="000000"/>
        </w:rPr>
        <w:t xml:space="preserve"> do veículo da publicação considerando assim as induções realizadas nesta classificação pelo CA-CC. </w:t>
      </w:r>
    </w:p>
    <w:p w14:paraId="20BA44CC" w14:textId="77777777" w:rsidR="00B13021" w:rsidRDefault="00B13021">
      <w:pPr>
        <w:pBdr>
          <w:top w:val="nil"/>
          <w:left w:val="nil"/>
          <w:bottom w:val="nil"/>
          <w:right w:val="nil"/>
          <w:between w:val="nil"/>
        </w:pBdr>
        <w:spacing w:before="0"/>
        <w:ind w:left="284"/>
        <w:rPr>
          <w:b/>
          <w:color w:val="000000"/>
        </w:rPr>
      </w:pPr>
    </w:p>
    <w:sectPr w:rsidR="00B13021">
      <w:headerReference w:type="even" r:id="rId10"/>
      <w:headerReference w:type="default" r:id="rId11"/>
      <w:footerReference w:type="even" r:id="rId12"/>
      <w:footerReference w:type="default" r:id="rId13"/>
      <w:headerReference w:type="first" r:id="rId14"/>
      <w:footerReference w:type="first" r:id="rId15"/>
      <w:pgSz w:w="11900" w:h="16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CEFF" w14:textId="77777777" w:rsidR="00415270" w:rsidRDefault="00415270">
      <w:pPr>
        <w:spacing w:before="0"/>
      </w:pPr>
      <w:r>
        <w:separator/>
      </w:r>
    </w:p>
  </w:endnote>
  <w:endnote w:type="continuationSeparator" w:id="0">
    <w:p w14:paraId="6E7F2662" w14:textId="77777777" w:rsidR="00415270" w:rsidRDefault="0041527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Sans">
    <w:panose1 w:val="00000000000000000000"/>
    <w:charset w:val="4D"/>
    <w:family w:val="auto"/>
    <w:pitch w:val="variable"/>
    <w:sig w:usb0="A00004FF" w:usb1="4000207B"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Liberation Serif">
    <w:altName w:val="Times New Roman"/>
    <w:panose1 w:val="020B0604020202020204"/>
    <w:charset w:val="01"/>
    <w:family w:val="roman"/>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C227" w14:textId="77777777" w:rsidR="00220D43" w:rsidRDefault="00220D43">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0DDF" w14:textId="77777777" w:rsidR="00220D43" w:rsidRDefault="00000000">
    <w:pPr>
      <w:pBdr>
        <w:top w:val="nil"/>
        <w:left w:val="nil"/>
        <w:bottom w:val="nil"/>
        <w:right w:val="nil"/>
        <w:between w:val="nil"/>
      </w:pBdr>
      <w:spacing w:before="0"/>
      <w:rPr>
        <w:rFonts w:ascii="Merriweather Sans" w:eastAsia="Merriweather Sans" w:hAnsi="Merriweather Sans" w:cs="Merriweather Sans"/>
        <w:color w:val="000000"/>
        <w:sz w:val="16"/>
        <w:szCs w:val="16"/>
      </w:rPr>
    </w:pPr>
    <w:r>
      <w:rPr>
        <w:noProof/>
      </w:rPr>
      <mc:AlternateContent>
        <mc:Choice Requires="wps">
          <w:drawing>
            <wp:anchor distT="0" distB="0" distL="114300" distR="114300" simplePos="0" relativeHeight="251661312" behindDoc="0" locked="0" layoutInCell="1" hidden="0" allowOverlap="1" wp14:anchorId="3274F9E9" wp14:editId="4CA434EA">
              <wp:simplePos x="0" y="0"/>
              <wp:positionH relativeFrom="column">
                <wp:posOffset>-50799</wp:posOffset>
              </wp:positionH>
              <wp:positionV relativeFrom="paragraph">
                <wp:posOffset>9575800</wp:posOffset>
              </wp:positionV>
              <wp:extent cx="160" cy="31750"/>
              <wp:effectExtent l="0" t="0" r="0" b="0"/>
              <wp:wrapNone/>
              <wp:docPr id="7" name="Conector de Seta Reta 7"/>
              <wp:cNvGraphicFramePr/>
              <a:graphic xmlns:a="http://schemas.openxmlformats.org/drawingml/2006/main">
                <a:graphicData uri="http://schemas.microsoft.com/office/word/2010/wordprocessingShape">
                  <wps:wsp>
                    <wps:cNvCnPr/>
                    <wps:spPr>
                      <a:xfrm>
                        <a:off x="2717353" y="3779920"/>
                        <a:ext cx="5257295" cy="160"/>
                      </a:xfrm>
                      <a:prstGeom prst="straightConnector1">
                        <a:avLst/>
                      </a:prstGeom>
                      <a:noFill/>
                      <a:ln w="31750" cap="flat" cmpd="sng">
                        <a:solidFill>
                          <a:schemeClr val="accent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9575800</wp:posOffset>
              </wp:positionV>
              <wp:extent cx="160" cy="31750"/>
              <wp:effectExtent b="0" l="0" r="0" t="0"/>
              <wp:wrapNone/>
              <wp:docPr id="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60" cy="31750"/>
                      </a:xfrm>
                      <a:prstGeom prst="rect"/>
                      <a:ln/>
                    </pic:spPr>
                  </pic:pic>
                </a:graphicData>
              </a:graphic>
            </wp:anchor>
          </w:drawing>
        </mc:Fallback>
      </mc:AlternateContent>
    </w:r>
  </w:p>
  <w:tbl>
    <w:tblPr>
      <w:tblStyle w:val="a2"/>
      <w:tblW w:w="779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72"/>
      <w:gridCol w:w="4220"/>
    </w:tblGrid>
    <w:tr w:rsidR="00220D43" w14:paraId="025CA255" w14:textId="77777777">
      <w:tc>
        <w:tcPr>
          <w:tcW w:w="3572" w:type="dxa"/>
        </w:tcPr>
        <w:p w14:paraId="6FA2F3F5" w14:textId="77777777" w:rsidR="00220D43" w:rsidRDefault="00000000" w:rsidP="00D47C97">
          <w:pPr>
            <w:pBdr>
              <w:top w:val="nil"/>
              <w:left w:val="nil"/>
              <w:bottom w:val="nil"/>
              <w:right w:val="nil"/>
              <w:between w:val="nil"/>
            </w:pBdr>
            <w:jc w:val="both"/>
            <w:rPr>
              <w:rFonts w:ascii="Merriweather Sans" w:eastAsia="Merriweather Sans" w:hAnsi="Merriweather Sans" w:cs="Merriweather Sans"/>
              <w:color w:val="000000"/>
              <w:sz w:val="15"/>
              <w:szCs w:val="15"/>
            </w:rPr>
          </w:pPr>
          <w:r>
            <w:rPr>
              <w:rFonts w:ascii="Merriweather Sans" w:eastAsia="Merriweather Sans" w:hAnsi="Merriweather Sans" w:cs="Merriweather Sans"/>
              <w:color w:val="000000"/>
              <w:sz w:val="15"/>
              <w:szCs w:val="15"/>
            </w:rPr>
            <w:t xml:space="preserve">Centro de Ciências Exatas e Tecnologia (CCET), </w:t>
          </w:r>
        </w:p>
        <w:p w14:paraId="5975F6F0" w14:textId="77777777" w:rsidR="00220D43" w:rsidRDefault="00000000" w:rsidP="00D47C97">
          <w:pPr>
            <w:pBdr>
              <w:top w:val="nil"/>
              <w:left w:val="nil"/>
              <w:bottom w:val="nil"/>
              <w:right w:val="nil"/>
              <w:between w:val="nil"/>
            </w:pBdr>
            <w:jc w:val="both"/>
            <w:rPr>
              <w:rFonts w:ascii="Merriweather Sans" w:eastAsia="Merriweather Sans" w:hAnsi="Merriweather Sans" w:cs="Merriweather Sans"/>
              <w:color w:val="000000"/>
              <w:sz w:val="15"/>
              <w:szCs w:val="15"/>
            </w:rPr>
          </w:pPr>
          <w:r>
            <w:rPr>
              <w:rFonts w:ascii="Merriweather Sans" w:eastAsia="Merriweather Sans" w:hAnsi="Merriweather Sans" w:cs="Merriweather Sans"/>
              <w:color w:val="000000"/>
              <w:sz w:val="15"/>
              <w:szCs w:val="15"/>
            </w:rPr>
            <w:t xml:space="preserve">Cidade Universitária Dom Delgado, </w:t>
          </w:r>
        </w:p>
        <w:p w14:paraId="1D8F359F" w14:textId="77777777" w:rsidR="00220D43" w:rsidRDefault="00000000" w:rsidP="00D47C97">
          <w:pPr>
            <w:pBdr>
              <w:top w:val="nil"/>
              <w:left w:val="nil"/>
              <w:bottom w:val="nil"/>
              <w:right w:val="nil"/>
              <w:between w:val="nil"/>
            </w:pBdr>
            <w:jc w:val="both"/>
            <w:rPr>
              <w:rFonts w:ascii="Merriweather Sans" w:eastAsia="Merriweather Sans" w:hAnsi="Merriweather Sans" w:cs="Merriweather Sans"/>
              <w:color w:val="000000"/>
              <w:sz w:val="15"/>
              <w:szCs w:val="15"/>
            </w:rPr>
          </w:pPr>
          <w:r>
            <w:rPr>
              <w:rFonts w:ascii="Merriweather Sans" w:eastAsia="Merriweather Sans" w:hAnsi="Merriweather Sans" w:cs="Merriweather Sans"/>
              <w:color w:val="000000"/>
              <w:sz w:val="15"/>
              <w:szCs w:val="15"/>
            </w:rPr>
            <w:t>Av. dos Portugueses, 1966,</w:t>
          </w:r>
        </w:p>
        <w:p w14:paraId="1A08E5D6" w14:textId="77777777" w:rsidR="00220D43" w:rsidRDefault="00000000" w:rsidP="00D47C97">
          <w:pPr>
            <w:pBdr>
              <w:top w:val="nil"/>
              <w:left w:val="nil"/>
              <w:bottom w:val="nil"/>
              <w:right w:val="nil"/>
              <w:between w:val="nil"/>
            </w:pBdr>
            <w:jc w:val="both"/>
            <w:rPr>
              <w:rFonts w:ascii="Merriweather Sans" w:eastAsia="Merriweather Sans" w:hAnsi="Merriweather Sans" w:cs="Merriweather Sans"/>
              <w:color w:val="000000"/>
              <w:sz w:val="15"/>
              <w:szCs w:val="15"/>
            </w:rPr>
          </w:pPr>
          <w:r>
            <w:rPr>
              <w:rFonts w:ascii="Merriweather Sans" w:eastAsia="Merriweather Sans" w:hAnsi="Merriweather Sans" w:cs="Merriweather Sans"/>
              <w:color w:val="000000"/>
              <w:sz w:val="15"/>
              <w:szCs w:val="15"/>
            </w:rPr>
            <w:t>Bacanga, São Luís, Maranhão, Brasil</w:t>
          </w:r>
        </w:p>
      </w:tc>
      <w:tc>
        <w:tcPr>
          <w:tcW w:w="4220" w:type="dxa"/>
        </w:tcPr>
        <w:p w14:paraId="62660ABF" w14:textId="77777777" w:rsidR="00220D43" w:rsidRDefault="00000000" w:rsidP="00D47C97">
          <w:pPr>
            <w:pBdr>
              <w:top w:val="nil"/>
              <w:left w:val="nil"/>
              <w:bottom w:val="nil"/>
              <w:right w:val="nil"/>
              <w:between w:val="nil"/>
            </w:pBdr>
            <w:rPr>
              <w:rFonts w:ascii="Merriweather Sans" w:eastAsia="Merriweather Sans" w:hAnsi="Merriweather Sans" w:cs="Merriweather Sans"/>
              <w:color w:val="000000"/>
              <w:sz w:val="15"/>
              <w:szCs w:val="15"/>
            </w:rPr>
          </w:pPr>
          <w:r>
            <w:rPr>
              <w:rFonts w:ascii="Merriweather Sans" w:eastAsia="Merriweather Sans" w:hAnsi="Merriweather Sans" w:cs="Merriweather Sans"/>
              <w:color w:val="000000"/>
              <w:sz w:val="15"/>
              <w:szCs w:val="15"/>
            </w:rPr>
            <w:t>Programa de Pós-Graduação em Ciência da Computação</w:t>
          </w:r>
        </w:p>
        <w:p w14:paraId="7FB73094" w14:textId="77777777" w:rsidR="00220D43" w:rsidRDefault="00000000" w:rsidP="00D47C97">
          <w:pPr>
            <w:pBdr>
              <w:top w:val="nil"/>
              <w:left w:val="nil"/>
              <w:bottom w:val="nil"/>
              <w:right w:val="nil"/>
              <w:between w:val="nil"/>
            </w:pBdr>
            <w:rPr>
              <w:rFonts w:ascii="Merriweather Sans" w:eastAsia="Merriweather Sans" w:hAnsi="Merriweather Sans" w:cs="Merriweather Sans"/>
              <w:color w:val="000000"/>
              <w:sz w:val="15"/>
              <w:szCs w:val="15"/>
            </w:rPr>
          </w:pPr>
          <w:r>
            <w:rPr>
              <w:rFonts w:ascii="Merriweather Sans" w:eastAsia="Merriweather Sans" w:hAnsi="Merriweather Sans" w:cs="Merriweather Sans"/>
              <w:color w:val="000000"/>
              <w:sz w:val="15"/>
              <w:szCs w:val="15"/>
            </w:rPr>
            <w:t xml:space="preserve">Campus Universitário Ministro Petrônio Portella, </w:t>
          </w:r>
        </w:p>
        <w:p w14:paraId="31CF8CE3" w14:textId="77777777" w:rsidR="00220D43" w:rsidRDefault="00000000" w:rsidP="00D47C97">
          <w:pPr>
            <w:pBdr>
              <w:top w:val="nil"/>
              <w:left w:val="nil"/>
              <w:bottom w:val="nil"/>
              <w:right w:val="nil"/>
              <w:between w:val="nil"/>
            </w:pBdr>
            <w:rPr>
              <w:rFonts w:ascii="Merriweather Sans" w:eastAsia="Merriweather Sans" w:hAnsi="Merriweather Sans" w:cs="Merriweather Sans"/>
              <w:color w:val="000000"/>
              <w:sz w:val="15"/>
              <w:szCs w:val="15"/>
            </w:rPr>
          </w:pPr>
          <w:r>
            <w:rPr>
              <w:rFonts w:ascii="Merriweather Sans" w:eastAsia="Merriweather Sans" w:hAnsi="Merriweather Sans" w:cs="Merriweather Sans"/>
              <w:color w:val="000000"/>
              <w:sz w:val="15"/>
              <w:szCs w:val="15"/>
            </w:rPr>
            <w:t xml:space="preserve">Núcleo de Computação de Alto Desempenho (NCAD), </w:t>
          </w:r>
          <w:proofErr w:type="spellStart"/>
          <w:r>
            <w:rPr>
              <w:rFonts w:ascii="Merriweather Sans" w:eastAsia="Merriweather Sans" w:hAnsi="Merriweather Sans" w:cs="Merriweather Sans"/>
              <w:color w:val="000000"/>
              <w:sz w:val="15"/>
              <w:szCs w:val="15"/>
            </w:rPr>
            <w:t>Ininga</w:t>
          </w:r>
          <w:proofErr w:type="spellEnd"/>
          <w:r>
            <w:rPr>
              <w:rFonts w:ascii="Merriweather Sans" w:eastAsia="Merriweather Sans" w:hAnsi="Merriweather Sans" w:cs="Merriweather Sans"/>
              <w:color w:val="000000"/>
              <w:sz w:val="15"/>
              <w:szCs w:val="15"/>
            </w:rPr>
            <w:t>, Teresina, PI, Brasil</w:t>
          </w:r>
        </w:p>
      </w:tc>
    </w:tr>
  </w:tbl>
  <w:p w14:paraId="36CC3D65" w14:textId="77777777" w:rsidR="00220D43" w:rsidRDefault="00220D43">
    <w:pPr>
      <w:pBdr>
        <w:top w:val="nil"/>
        <w:left w:val="nil"/>
        <w:bottom w:val="nil"/>
        <w:right w:val="nil"/>
        <w:between w:val="nil"/>
      </w:pBdr>
      <w:spacing w:before="0"/>
      <w:rPr>
        <w:rFonts w:ascii="Merriweather Sans" w:eastAsia="Merriweather Sans" w:hAnsi="Merriweather Sans" w:cs="Merriweather Sans"/>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1196" w14:textId="77777777" w:rsidR="00220D43" w:rsidRDefault="00220D4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9945" w14:textId="77777777" w:rsidR="00415270" w:rsidRDefault="00415270">
      <w:pPr>
        <w:spacing w:before="0"/>
      </w:pPr>
      <w:r>
        <w:separator/>
      </w:r>
    </w:p>
  </w:footnote>
  <w:footnote w:type="continuationSeparator" w:id="0">
    <w:p w14:paraId="6FEEAEC4" w14:textId="77777777" w:rsidR="00415270" w:rsidRDefault="0041527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4B6E" w14:textId="77777777" w:rsidR="00220D43" w:rsidRDefault="00220D43">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6A45" w14:textId="77777777" w:rsidR="00220D43" w:rsidRDefault="00000000">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3D769BFF" wp14:editId="0A4B6CD1">
          <wp:extent cx="1175567" cy="73401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5567" cy="734013"/>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A9A45FA" wp14:editId="5B7B3633">
          <wp:simplePos x="0" y="0"/>
          <wp:positionH relativeFrom="column">
            <wp:posOffset>3820159</wp:posOffset>
          </wp:positionH>
          <wp:positionV relativeFrom="paragraph">
            <wp:posOffset>236165</wp:posOffset>
          </wp:positionV>
          <wp:extent cx="575807" cy="566740"/>
          <wp:effectExtent l="0" t="0" r="0" b="0"/>
          <wp:wrapNone/>
          <wp:docPr id="8" name="image5.png" descr="../../NCA_Lab/materialGrafico/LogosNCA/imagesn/ufma.png"/>
          <wp:cNvGraphicFramePr/>
          <a:graphic xmlns:a="http://schemas.openxmlformats.org/drawingml/2006/main">
            <a:graphicData uri="http://schemas.openxmlformats.org/drawingml/2006/picture">
              <pic:pic xmlns:pic="http://schemas.openxmlformats.org/drawingml/2006/picture">
                <pic:nvPicPr>
                  <pic:cNvPr id="0" name="image5.png" descr="../../NCA_Lab/materialGrafico/LogosNCA/imagesn/ufma.png"/>
                  <pic:cNvPicPr preferRelativeResize="0"/>
                </pic:nvPicPr>
                <pic:blipFill>
                  <a:blip r:embed="rId2"/>
                  <a:srcRect/>
                  <a:stretch>
                    <a:fillRect/>
                  </a:stretch>
                </pic:blipFill>
                <pic:spPr>
                  <a:xfrm>
                    <a:off x="0" y="0"/>
                    <a:ext cx="575807" cy="5667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0DB2D14" wp14:editId="135D16FC">
          <wp:simplePos x="0" y="0"/>
          <wp:positionH relativeFrom="column">
            <wp:posOffset>4506835</wp:posOffset>
          </wp:positionH>
          <wp:positionV relativeFrom="paragraph">
            <wp:posOffset>-1059</wp:posOffset>
          </wp:positionV>
          <wp:extent cx="568935" cy="877479"/>
          <wp:effectExtent l="0" t="0" r="0" b="0"/>
          <wp:wrapNone/>
          <wp:docPr id="9" name="image2.jpg" descr="ufpilogo.jpeg"/>
          <wp:cNvGraphicFramePr/>
          <a:graphic xmlns:a="http://schemas.openxmlformats.org/drawingml/2006/main">
            <a:graphicData uri="http://schemas.openxmlformats.org/drawingml/2006/picture">
              <pic:pic xmlns:pic="http://schemas.openxmlformats.org/drawingml/2006/picture">
                <pic:nvPicPr>
                  <pic:cNvPr id="0" name="image2.jpg" descr="ufpilogo.jpeg"/>
                  <pic:cNvPicPr preferRelativeResize="0"/>
                </pic:nvPicPr>
                <pic:blipFill>
                  <a:blip r:embed="rId3"/>
                  <a:srcRect/>
                  <a:stretch>
                    <a:fillRect/>
                  </a:stretch>
                </pic:blipFill>
                <pic:spPr>
                  <a:xfrm>
                    <a:off x="0" y="0"/>
                    <a:ext cx="568935" cy="877479"/>
                  </a:xfrm>
                  <a:prstGeom prst="rect">
                    <a:avLst/>
                  </a:prstGeom>
                  <a:ln/>
                </pic:spPr>
              </pic:pic>
            </a:graphicData>
          </a:graphic>
        </wp:anchor>
      </w:drawing>
    </w:r>
  </w:p>
  <w:p w14:paraId="3D6A984E" w14:textId="77777777" w:rsidR="00220D43" w:rsidRDefault="00000000">
    <w:pPr>
      <w:pBdr>
        <w:top w:val="nil"/>
        <w:left w:val="nil"/>
        <w:bottom w:val="nil"/>
        <w:right w:val="nil"/>
        <w:between w:val="nil"/>
      </w:pBdr>
      <w:tabs>
        <w:tab w:val="center" w:pos="4419"/>
        <w:tab w:val="right" w:pos="8838"/>
      </w:tabs>
      <w:ind w:left="284"/>
      <w:rPr>
        <w:rFonts w:ascii="Helvetica Neue" w:eastAsia="Helvetica Neue" w:hAnsi="Helvetica Neue" w:cs="Helvetica Neue"/>
        <w:color w:val="000000"/>
      </w:rPr>
    </w:pPr>
    <w:r>
      <w:rPr>
        <w:rFonts w:ascii="Helvetica Neue" w:eastAsia="Helvetica Neue" w:hAnsi="Helvetica Neue" w:cs="Helvetica Neue"/>
        <w:color w:val="000000"/>
      </w:rPr>
      <w:t>DOUTORADO EM CIÊNCIA DA COMPUTAÇÃO</w:t>
    </w:r>
  </w:p>
  <w:p w14:paraId="3D61CDDD" w14:textId="77777777" w:rsidR="00220D43" w:rsidRDefault="00000000">
    <w:pPr>
      <w:pBdr>
        <w:top w:val="nil"/>
        <w:left w:val="nil"/>
        <w:bottom w:val="nil"/>
        <w:right w:val="nil"/>
        <w:between w:val="nil"/>
      </w:pBdr>
      <w:tabs>
        <w:tab w:val="center" w:pos="4419"/>
        <w:tab w:val="right" w:pos="8838"/>
      </w:tabs>
      <w:spacing w:before="0" w:after="240"/>
      <w:ind w:left="284"/>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ASSOCIAÇÃO UFMA-UFPI</w:t>
    </w:r>
    <w:r>
      <w:rPr>
        <w:noProof/>
      </w:rPr>
      <mc:AlternateContent>
        <mc:Choice Requires="wps">
          <w:drawing>
            <wp:anchor distT="0" distB="0" distL="114300" distR="114300" simplePos="0" relativeHeight="251660288" behindDoc="0" locked="0" layoutInCell="1" hidden="0" allowOverlap="1" wp14:anchorId="7547764B" wp14:editId="519216A7">
              <wp:simplePos x="0" y="0"/>
              <wp:positionH relativeFrom="column">
                <wp:posOffset>1803400</wp:posOffset>
              </wp:positionH>
              <wp:positionV relativeFrom="paragraph">
                <wp:posOffset>1574800</wp:posOffset>
              </wp:positionV>
              <wp:extent cx="1905" cy="31750"/>
              <wp:effectExtent l="0" t="0" r="0" b="0"/>
              <wp:wrapNone/>
              <wp:docPr id="6" name="Conector de Seta Reta 6"/>
              <wp:cNvGraphicFramePr/>
              <a:graphic xmlns:a="http://schemas.openxmlformats.org/drawingml/2006/main">
                <a:graphicData uri="http://schemas.microsoft.com/office/word/2010/wordprocessingShape">
                  <wps:wsp>
                    <wps:cNvCnPr/>
                    <wps:spPr>
                      <a:xfrm rot="10800000" flipH="1">
                        <a:off x="3708653" y="3779048"/>
                        <a:ext cx="3274695" cy="1905"/>
                      </a:xfrm>
                      <a:prstGeom prst="straightConnector1">
                        <a:avLst/>
                      </a:prstGeom>
                      <a:noFill/>
                      <a:ln w="31750" cap="flat" cmpd="sng">
                        <a:solidFill>
                          <a:schemeClr val="accent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1803400</wp:posOffset>
              </wp:positionH>
              <wp:positionV relativeFrom="paragraph">
                <wp:posOffset>1574800</wp:posOffset>
              </wp:positionV>
              <wp:extent cx="1905" cy="31750"/>
              <wp:effectExtent b="0" l="0" r="0" t="0"/>
              <wp:wrapNone/>
              <wp:docPr id="6"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905" cy="3175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A53D" w14:textId="77777777" w:rsidR="00220D43" w:rsidRDefault="00220D43">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5115"/>
    <w:multiLevelType w:val="multilevel"/>
    <w:tmpl w:val="D5ACB7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1D139E"/>
    <w:multiLevelType w:val="multilevel"/>
    <w:tmpl w:val="A4E225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BB554C"/>
    <w:multiLevelType w:val="multilevel"/>
    <w:tmpl w:val="273230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322927416">
    <w:abstractNumId w:val="1"/>
  </w:num>
  <w:num w:numId="2" w16cid:durableId="1711303001">
    <w:abstractNumId w:val="0"/>
  </w:num>
  <w:num w:numId="3" w16cid:durableId="1762138044">
    <w:abstractNumId w:val="2"/>
  </w:num>
  <w:num w:numId="4" w16cid:durableId="1303458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9574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7"/>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43"/>
    <w:rsid w:val="000F22C5"/>
    <w:rsid w:val="0018375B"/>
    <w:rsid w:val="00220D43"/>
    <w:rsid w:val="003E33EB"/>
    <w:rsid w:val="00415270"/>
    <w:rsid w:val="004F71D6"/>
    <w:rsid w:val="006F6705"/>
    <w:rsid w:val="009E038B"/>
    <w:rsid w:val="00B077E9"/>
    <w:rsid w:val="00B13021"/>
    <w:rsid w:val="00CF5092"/>
    <w:rsid w:val="00D47C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4CF6D"/>
  <w15:docId w15:val="{F21C1BC1-07F1-2841-98CF-0EB4D5DA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39"/>
  </w:style>
  <w:style w:type="paragraph" w:styleId="Ttulo1">
    <w:name w:val="heading 1"/>
    <w:basedOn w:val="Normal1"/>
    <w:next w:val="Normal1"/>
    <w:uiPriority w:val="9"/>
    <w:qFormat/>
    <w:rsid w:val="00854B39"/>
    <w:pPr>
      <w:numPr>
        <w:numId w:val="3"/>
      </w:numPr>
      <w:outlineLvl w:val="0"/>
    </w:pPr>
    <w:rPr>
      <w:rFonts w:ascii="Calibri" w:eastAsia="Calibri" w:hAnsi="Calibri" w:cs="Calibri"/>
      <w:b/>
      <w:color w:val="17365D" w:themeColor="text2" w:themeShade="BF"/>
      <w:sz w:val="32"/>
      <w:szCs w:val="32"/>
    </w:rPr>
  </w:style>
  <w:style w:type="paragraph" w:styleId="Ttulo2">
    <w:name w:val="heading 2"/>
    <w:basedOn w:val="Ttulo1"/>
    <w:next w:val="Normal1"/>
    <w:uiPriority w:val="9"/>
    <w:semiHidden/>
    <w:unhideWhenUsed/>
    <w:qFormat/>
    <w:rsid w:val="001A5C6F"/>
    <w:pPr>
      <w:numPr>
        <w:ilvl w:val="1"/>
      </w:numPr>
      <w:outlineLvl w:val="1"/>
    </w:pPr>
    <w:rPr>
      <w:sz w:val="28"/>
    </w:rPr>
  </w:style>
  <w:style w:type="paragraph" w:styleId="Ttulo3">
    <w:name w:val="heading 3"/>
    <w:basedOn w:val="Normal1"/>
    <w:next w:val="Normal1"/>
    <w:uiPriority w:val="9"/>
    <w:semiHidden/>
    <w:unhideWhenUsed/>
    <w:qFormat/>
    <w:rsid w:val="00854B39"/>
    <w:pPr>
      <w:keepNext/>
      <w:keepLines/>
      <w:numPr>
        <w:ilvl w:val="2"/>
        <w:numId w:val="3"/>
      </w:numPr>
      <w:outlineLvl w:val="2"/>
    </w:pPr>
    <w:rPr>
      <w:b/>
    </w:rPr>
  </w:style>
  <w:style w:type="paragraph" w:styleId="Ttulo4">
    <w:name w:val="heading 4"/>
    <w:basedOn w:val="Normal1"/>
    <w:next w:val="Normal1"/>
    <w:uiPriority w:val="9"/>
    <w:semiHidden/>
    <w:unhideWhenUsed/>
    <w:qFormat/>
    <w:rsid w:val="00854B39"/>
    <w:pPr>
      <w:keepNext/>
      <w:keepLines/>
      <w:numPr>
        <w:ilvl w:val="3"/>
        <w:numId w:val="3"/>
      </w:numPr>
      <w:spacing w:before="200"/>
      <w:outlineLvl w:val="3"/>
    </w:pPr>
    <w:rPr>
      <w:rFonts w:ascii="Calibri" w:eastAsia="Calibri" w:hAnsi="Calibri" w:cs="Calibri"/>
      <w:b/>
      <w:i/>
      <w:color w:val="4F81BD"/>
    </w:rPr>
  </w:style>
  <w:style w:type="paragraph" w:styleId="Ttulo5">
    <w:name w:val="heading 5"/>
    <w:basedOn w:val="Normal1"/>
    <w:next w:val="Normal1"/>
    <w:uiPriority w:val="9"/>
    <w:semiHidden/>
    <w:unhideWhenUsed/>
    <w:qFormat/>
    <w:rsid w:val="00854B39"/>
    <w:pPr>
      <w:keepNext/>
      <w:keepLines/>
      <w:numPr>
        <w:ilvl w:val="4"/>
        <w:numId w:val="3"/>
      </w:numPr>
      <w:spacing w:before="200"/>
      <w:outlineLvl w:val="4"/>
    </w:pPr>
    <w:rPr>
      <w:rFonts w:ascii="Calibri" w:eastAsia="Calibri" w:hAnsi="Calibri" w:cs="Calibri"/>
      <w:color w:val="243F61"/>
    </w:rPr>
  </w:style>
  <w:style w:type="paragraph" w:styleId="Ttulo6">
    <w:name w:val="heading 6"/>
    <w:basedOn w:val="Normal1"/>
    <w:next w:val="Normal1"/>
    <w:uiPriority w:val="9"/>
    <w:semiHidden/>
    <w:unhideWhenUsed/>
    <w:qFormat/>
    <w:rsid w:val="00854B39"/>
    <w:pPr>
      <w:keepNext/>
      <w:keepLines/>
      <w:numPr>
        <w:ilvl w:val="5"/>
        <w:numId w:val="3"/>
      </w:numPr>
      <w:spacing w:before="200"/>
      <w:outlineLvl w:val="5"/>
    </w:pPr>
    <w:rPr>
      <w:rFonts w:ascii="Calibri" w:eastAsia="Calibri" w:hAnsi="Calibri" w:cs="Calibri"/>
      <w:i/>
      <w:color w:val="243F61"/>
    </w:rPr>
  </w:style>
  <w:style w:type="paragraph" w:styleId="Ttulo7">
    <w:name w:val="heading 7"/>
    <w:basedOn w:val="Normal"/>
    <w:next w:val="Normal"/>
    <w:link w:val="Ttulo7Char"/>
    <w:uiPriority w:val="9"/>
    <w:semiHidden/>
    <w:unhideWhenUsed/>
    <w:qFormat/>
    <w:rsid w:val="00854B39"/>
    <w:pPr>
      <w:keepNext/>
      <w:keepLines/>
      <w:numPr>
        <w:ilvl w:val="6"/>
        <w:numId w:val="3"/>
      </w:numPr>
      <w:spacing w:before="200" w:line="360" w:lineRule="auto"/>
      <w:jc w:val="both"/>
      <w:outlineLvl w:val="6"/>
    </w:pPr>
    <w:rPr>
      <w:rFonts w:asciiTheme="majorHAnsi" w:eastAsiaTheme="majorEastAsia" w:hAnsiTheme="majorHAnsi" w:cstheme="majorBidi"/>
      <w:i/>
      <w:iCs/>
      <w:color w:val="404040" w:themeColor="text1" w:themeTint="BF"/>
      <w:lang w:eastAsia="en-US"/>
    </w:rPr>
  </w:style>
  <w:style w:type="paragraph" w:styleId="Ttulo8">
    <w:name w:val="heading 8"/>
    <w:basedOn w:val="Normal"/>
    <w:next w:val="Normal"/>
    <w:link w:val="Ttulo8Char"/>
    <w:uiPriority w:val="9"/>
    <w:semiHidden/>
    <w:unhideWhenUsed/>
    <w:qFormat/>
    <w:rsid w:val="00854B39"/>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54B39"/>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854B39"/>
    <w:pPr>
      <w:keepNext/>
      <w:keepLines/>
      <w:spacing w:after="120"/>
    </w:pPr>
    <w:rPr>
      <w:rFonts w:ascii="Calibri" w:eastAsia="Calibri" w:hAnsi="Calibri" w:cs="Calibri"/>
      <w:sz w:val="44"/>
      <w:szCs w:val="52"/>
    </w:rPr>
  </w:style>
  <w:style w:type="paragraph" w:customStyle="1" w:styleId="Normal1">
    <w:name w:val="Normal1"/>
  </w:style>
  <w:style w:type="paragraph" w:styleId="Subttulo">
    <w:name w:val="Subtitle"/>
    <w:basedOn w:val="Normal"/>
    <w:next w:val="Normal"/>
    <w:uiPriority w:val="11"/>
    <w:qFormat/>
    <w:pPr>
      <w:keepNext/>
      <w:keepLines/>
      <w:pBdr>
        <w:top w:val="nil"/>
        <w:left w:val="nil"/>
        <w:bottom w:val="nil"/>
        <w:right w:val="nil"/>
        <w:between w:val="nil"/>
      </w:pBdr>
      <w:spacing w:before="360" w:after="80" w:line="360" w:lineRule="auto"/>
      <w:jc w:val="both"/>
    </w:pPr>
    <w:rPr>
      <w:rFonts w:ascii="Georgia" w:eastAsia="Georgia" w:hAnsi="Georgia" w:cs="Georgia"/>
      <w:i/>
      <w:color w:val="666666"/>
      <w:sz w:val="48"/>
      <w:szCs w:val="48"/>
    </w:rPr>
  </w:style>
  <w:style w:type="table" w:customStyle="1" w:styleId="a">
    <w:basedOn w:val="Tabelanormal"/>
    <w:tblPr>
      <w:tblStyleRowBandSize w:val="1"/>
      <w:tblStyleColBandSize w:val="1"/>
    </w:tblPr>
  </w:style>
  <w:style w:type="table" w:customStyle="1" w:styleId="a0">
    <w:basedOn w:val="Tabelanormal"/>
    <w:tblPr>
      <w:tblStyleRowBandSize w:val="1"/>
      <w:tblStyleColBandSize w:val="1"/>
    </w:tblPr>
  </w:style>
  <w:style w:type="paragraph" w:styleId="Textodecomentrio">
    <w:name w:val="annotation text"/>
    <w:basedOn w:val="Normal"/>
    <w:link w:val="TextodecomentrioChar"/>
    <w:uiPriority w:val="99"/>
    <w:semiHidden/>
    <w:unhideWhenUsed/>
    <w:pPr>
      <w:jc w:val="both"/>
    </w:pPr>
    <w:rPr>
      <w:rFonts w:cs="Merriweather Sans"/>
      <w:color w:val="000000"/>
      <w:lang w:eastAsia="en-US"/>
    </w:rPr>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8"/>
      <w:szCs w:val="18"/>
    </w:rPr>
  </w:style>
  <w:style w:type="paragraph" w:styleId="Textodebalo">
    <w:name w:val="Balloon Text"/>
    <w:basedOn w:val="Normal"/>
    <w:link w:val="TextodebaloChar"/>
    <w:uiPriority w:val="99"/>
    <w:semiHidden/>
    <w:unhideWhenUsed/>
    <w:rsid w:val="00101520"/>
    <w:pPr>
      <w:jc w:val="both"/>
    </w:pPr>
    <w:rPr>
      <w:rFonts w:ascii="Lucida Grande" w:hAnsi="Lucida Grande" w:cs="Lucida Grande"/>
      <w:color w:val="000000"/>
      <w:sz w:val="18"/>
      <w:szCs w:val="18"/>
      <w:lang w:eastAsia="en-US"/>
    </w:rPr>
  </w:style>
  <w:style w:type="character" w:customStyle="1" w:styleId="TextodebaloChar">
    <w:name w:val="Texto de balão Char"/>
    <w:basedOn w:val="Fontepargpadro"/>
    <w:link w:val="Textodebalo"/>
    <w:uiPriority w:val="99"/>
    <w:semiHidden/>
    <w:rsid w:val="00101520"/>
    <w:rPr>
      <w:rFonts w:ascii="Lucida Grande" w:hAnsi="Lucida Grande" w:cs="Lucida Grande"/>
      <w:sz w:val="18"/>
      <w:szCs w:val="18"/>
    </w:rPr>
  </w:style>
  <w:style w:type="paragraph" w:styleId="PargrafodaLista">
    <w:name w:val="List Paragraph"/>
    <w:basedOn w:val="Normal"/>
    <w:uiPriority w:val="34"/>
    <w:qFormat/>
    <w:rsid w:val="00854B39"/>
    <w:pPr>
      <w:tabs>
        <w:tab w:val="num" w:pos="720"/>
      </w:tabs>
      <w:ind w:left="720" w:hanging="720"/>
      <w:contextualSpacing/>
      <w:jc w:val="both"/>
    </w:pPr>
    <w:rPr>
      <w:rFonts w:cs="Merriweather Sans"/>
      <w:color w:val="000000"/>
      <w:lang w:eastAsia="en-US"/>
    </w:rPr>
  </w:style>
  <w:style w:type="character" w:customStyle="1" w:styleId="Ttulo7Char">
    <w:name w:val="Título 7 Char"/>
    <w:basedOn w:val="Fontepargpadro"/>
    <w:link w:val="Ttulo7"/>
    <w:uiPriority w:val="9"/>
    <w:semiHidden/>
    <w:rsid w:val="00854B39"/>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854B39"/>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854B39"/>
    <w:rPr>
      <w:rFonts w:asciiTheme="majorHAnsi" w:eastAsiaTheme="majorEastAsia" w:hAnsiTheme="majorHAnsi" w:cstheme="majorBidi"/>
      <w:i/>
      <w:iCs/>
      <w:color w:val="404040" w:themeColor="text1" w:themeTint="BF"/>
      <w:sz w:val="20"/>
      <w:szCs w:val="20"/>
      <w:lang w:eastAsia="pt-BR"/>
    </w:rPr>
  </w:style>
  <w:style w:type="character" w:customStyle="1" w:styleId="apple-converted-space">
    <w:name w:val="apple-converted-space"/>
    <w:basedOn w:val="Fontepargpadro"/>
    <w:rsid w:val="00F97253"/>
  </w:style>
  <w:style w:type="paragraph" w:styleId="NormalWeb">
    <w:name w:val="Normal (Web)"/>
    <w:basedOn w:val="Normal"/>
    <w:unhideWhenUsed/>
    <w:rsid w:val="00A81641"/>
    <w:pPr>
      <w:spacing w:before="100" w:beforeAutospacing="1" w:after="100" w:afterAutospacing="1"/>
    </w:pPr>
    <w:rPr>
      <w:rFonts w:ascii="Times" w:hAnsi="Times"/>
      <w:sz w:val="20"/>
      <w:szCs w:val="20"/>
      <w:lang w:eastAsia="en-US"/>
    </w:rPr>
  </w:style>
  <w:style w:type="character" w:styleId="Hyperlink">
    <w:name w:val="Hyperlink"/>
    <w:basedOn w:val="Fontepargpadro"/>
    <w:uiPriority w:val="99"/>
    <w:unhideWhenUsed/>
    <w:rsid w:val="00911B99"/>
    <w:rPr>
      <w:color w:val="0000FF"/>
      <w:u w:val="single"/>
    </w:rPr>
  </w:style>
  <w:style w:type="paragraph" w:styleId="Assuntodocomentrio">
    <w:name w:val="annotation subject"/>
    <w:basedOn w:val="Textodecomentrio"/>
    <w:next w:val="Textodecomentrio"/>
    <w:link w:val="AssuntodocomentrioChar"/>
    <w:uiPriority w:val="99"/>
    <w:semiHidden/>
    <w:unhideWhenUsed/>
    <w:rsid w:val="00B32B54"/>
    <w:rPr>
      <w:b/>
      <w:bCs/>
      <w:sz w:val="20"/>
      <w:szCs w:val="20"/>
    </w:rPr>
  </w:style>
  <w:style w:type="character" w:customStyle="1" w:styleId="AssuntodocomentrioChar">
    <w:name w:val="Assunto do comentário Char"/>
    <w:basedOn w:val="TextodecomentrioChar"/>
    <w:link w:val="Assuntodocomentrio"/>
    <w:uiPriority w:val="99"/>
    <w:semiHidden/>
    <w:rsid w:val="00B32B54"/>
    <w:rPr>
      <w:b/>
      <w:bCs/>
      <w:sz w:val="20"/>
      <w:szCs w:val="20"/>
    </w:rPr>
  </w:style>
  <w:style w:type="paragraph" w:customStyle="1" w:styleId="Default">
    <w:name w:val="Default"/>
    <w:rsid w:val="009109A9"/>
    <w:pPr>
      <w:widowControl w:val="0"/>
      <w:autoSpaceDE w:val="0"/>
      <w:autoSpaceDN w:val="0"/>
      <w:adjustRightInd w:val="0"/>
      <w:spacing w:before="0"/>
    </w:pPr>
    <w:rPr>
      <w:rFonts w:ascii="Calibri" w:hAnsi="Calibri" w:cs="Calibri"/>
      <w:lang w:val="en-US"/>
    </w:rPr>
  </w:style>
  <w:style w:type="table" w:styleId="Tabelacomgrade">
    <w:name w:val="Table Grid"/>
    <w:basedOn w:val="Tabelanormal"/>
    <w:uiPriority w:val="59"/>
    <w:rsid w:val="00DE0E7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2731EE"/>
    <w:rPr>
      <w:color w:val="800080" w:themeColor="followedHyperlink"/>
      <w:u w:val="single"/>
    </w:rPr>
  </w:style>
  <w:style w:type="paragraph" w:customStyle="1" w:styleId="Contedodatabela">
    <w:name w:val="Conteúdo da tabela"/>
    <w:basedOn w:val="Normal"/>
    <w:qFormat/>
    <w:rsid w:val="004745C9"/>
    <w:pPr>
      <w:suppressLineNumbers/>
    </w:pPr>
    <w:rPr>
      <w:rFonts w:ascii="Liberation Serif" w:eastAsia="Noto Sans CJK SC Regular" w:hAnsi="Liberation Serif" w:cs="FreeSans"/>
      <w:lang w:eastAsia="zh-CN" w:bidi="hi-IN"/>
    </w:rPr>
  </w:style>
  <w:style w:type="paragraph" w:styleId="Legenda">
    <w:name w:val="caption"/>
    <w:basedOn w:val="Normal"/>
    <w:next w:val="Normal"/>
    <w:uiPriority w:val="35"/>
    <w:unhideWhenUsed/>
    <w:qFormat/>
    <w:rsid w:val="006C5AC3"/>
    <w:pPr>
      <w:spacing w:after="200" w:line="360" w:lineRule="auto"/>
      <w:jc w:val="both"/>
    </w:pPr>
    <w:rPr>
      <w:rFonts w:eastAsiaTheme="minorEastAsia"/>
    </w:rPr>
  </w:style>
  <w:style w:type="character" w:customStyle="1" w:styleId="il">
    <w:name w:val="il"/>
    <w:basedOn w:val="Fontepargpadro"/>
    <w:rsid w:val="006D32DC"/>
  </w:style>
  <w:style w:type="paragraph" w:customStyle="1" w:styleId="m-847904939385830235gmail-p1">
    <w:name w:val="m_-847904939385830235gmail-p1"/>
    <w:basedOn w:val="Normal"/>
    <w:rsid w:val="002E0B43"/>
    <w:pPr>
      <w:spacing w:before="100" w:beforeAutospacing="1" w:after="100" w:afterAutospacing="1"/>
    </w:pPr>
  </w:style>
  <w:style w:type="paragraph" w:customStyle="1" w:styleId="m-847904939385830235gmail-p2">
    <w:name w:val="m_-847904939385830235gmail-p2"/>
    <w:basedOn w:val="Normal"/>
    <w:rsid w:val="002E0B43"/>
    <w:pPr>
      <w:spacing w:before="100" w:beforeAutospacing="1" w:after="100" w:afterAutospacing="1"/>
    </w:pPr>
  </w:style>
  <w:style w:type="paragraph" w:styleId="Cabealho">
    <w:name w:val="header"/>
    <w:basedOn w:val="Normal"/>
    <w:link w:val="CabealhoChar"/>
    <w:uiPriority w:val="99"/>
    <w:unhideWhenUsed/>
    <w:rsid w:val="00EF5E04"/>
    <w:pPr>
      <w:tabs>
        <w:tab w:val="center" w:pos="4419"/>
        <w:tab w:val="right" w:pos="8838"/>
      </w:tabs>
    </w:pPr>
  </w:style>
  <w:style w:type="character" w:customStyle="1" w:styleId="CabealhoChar">
    <w:name w:val="Cabeçalho Char"/>
    <w:basedOn w:val="Fontepargpadro"/>
    <w:link w:val="Cabealho"/>
    <w:uiPriority w:val="99"/>
    <w:rsid w:val="00EF5E04"/>
    <w:rPr>
      <w:rFonts w:ascii="Times New Roman" w:hAnsi="Times New Roman" w:cs="Times New Roman"/>
      <w:color w:val="auto"/>
      <w:lang w:eastAsia="pt-BR"/>
    </w:rPr>
  </w:style>
  <w:style w:type="paragraph" w:styleId="Rodap">
    <w:name w:val="footer"/>
    <w:basedOn w:val="Normal"/>
    <w:link w:val="RodapChar"/>
    <w:uiPriority w:val="99"/>
    <w:unhideWhenUsed/>
    <w:rsid w:val="00EF5E04"/>
    <w:pPr>
      <w:tabs>
        <w:tab w:val="center" w:pos="4419"/>
        <w:tab w:val="right" w:pos="8838"/>
      </w:tabs>
    </w:pPr>
  </w:style>
  <w:style w:type="character" w:customStyle="1" w:styleId="RodapChar">
    <w:name w:val="Rodapé Char"/>
    <w:basedOn w:val="Fontepargpadro"/>
    <w:link w:val="Rodap"/>
    <w:uiPriority w:val="99"/>
    <w:rsid w:val="00EF5E04"/>
    <w:rPr>
      <w:rFonts w:ascii="Times New Roman" w:hAnsi="Times New Roman" w:cs="Times New Roman"/>
      <w:color w:val="auto"/>
      <w:lang w:eastAsia="pt-BR"/>
    </w:rPr>
  </w:style>
  <w:style w:type="paragraph" w:styleId="MapadoDocumento">
    <w:name w:val="Document Map"/>
    <w:basedOn w:val="Normal"/>
    <w:link w:val="MapadoDocumentoChar"/>
    <w:uiPriority w:val="99"/>
    <w:semiHidden/>
    <w:unhideWhenUsed/>
    <w:rsid w:val="00057C4B"/>
    <w:pPr>
      <w:spacing w:before="0"/>
    </w:pPr>
  </w:style>
  <w:style w:type="character" w:customStyle="1" w:styleId="MapadoDocumentoChar">
    <w:name w:val="Mapa do Documento Char"/>
    <w:basedOn w:val="Fontepargpadro"/>
    <w:link w:val="MapadoDocumento"/>
    <w:uiPriority w:val="99"/>
    <w:semiHidden/>
    <w:rsid w:val="00057C4B"/>
    <w:rPr>
      <w:rFonts w:ascii="Times New Roman" w:hAnsi="Times New Roman" w:cs="Times New Roman"/>
      <w:color w:val="auto"/>
      <w:lang w:eastAsia="pt-BR"/>
    </w:rPr>
  </w:style>
  <w:style w:type="character" w:styleId="Nmerodelinha">
    <w:name w:val="line number"/>
    <w:basedOn w:val="Fontepargpadro"/>
    <w:uiPriority w:val="99"/>
    <w:semiHidden/>
    <w:unhideWhenUsed/>
    <w:rsid w:val="003746F6"/>
  </w:style>
  <w:style w:type="paragraph" w:customStyle="1" w:styleId="ArtigoDENormaInterna">
    <w:name w:val="Artigo DE Norma Interna"/>
    <w:basedOn w:val="Normal"/>
    <w:qFormat/>
    <w:rsid w:val="008B75A3"/>
    <w:pPr>
      <w:spacing w:before="240"/>
      <w:ind w:left="851" w:hanging="851"/>
      <w:jc w:val="both"/>
    </w:pPr>
    <w:rPr>
      <w:rFonts w:eastAsia="Calibri"/>
      <w:lang w:eastAsia="en-US"/>
    </w:rPr>
  </w:style>
  <w:style w:type="paragraph" w:customStyle="1" w:styleId="ParagrafoNormaInterna">
    <w:name w:val="ParagrafoNormaInterna"/>
    <w:basedOn w:val="Normal"/>
    <w:qFormat/>
    <w:rsid w:val="00256795"/>
    <w:pPr>
      <w:ind w:left="851" w:hanging="851"/>
      <w:jc w:val="both"/>
    </w:pPr>
  </w:style>
  <w:style w:type="paragraph" w:customStyle="1" w:styleId="ParagrafoArtigoNormaINterna">
    <w:name w:val="ParagrafoArtigoNormaINterna"/>
    <w:basedOn w:val="Normal"/>
    <w:qFormat/>
    <w:rsid w:val="00256795"/>
    <w:pPr>
      <w:ind w:left="851" w:hanging="851"/>
      <w:jc w:val="both"/>
    </w:pPr>
  </w:style>
  <w:style w:type="paragraph" w:customStyle="1" w:styleId="ParagrafodeArtigodeNormaINternaStyle1">
    <w:name w:val="Paragrafo de Artigo de Norma INternaStyle1"/>
    <w:basedOn w:val="Normal"/>
    <w:qFormat/>
    <w:rsid w:val="00256795"/>
    <w:pPr>
      <w:ind w:left="851" w:hanging="851"/>
      <w:jc w:val="both"/>
    </w:pPr>
    <w:rPr>
      <w:lang w:eastAsia="en-US"/>
    </w:rPr>
  </w:style>
  <w:style w:type="paragraph" w:customStyle="1" w:styleId="ItemdeArtigodeNormaINterna">
    <w:name w:val="Item de Artigo de Norma INterna"/>
    <w:basedOn w:val="Normal"/>
    <w:qFormat/>
    <w:rsid w:val="00256795"/>
    <w:pPr>
      <w:tabs>
        <w:tab w:val="num" w:pos="720"/>
      </w:tabs>
      <w:ind w:left="851" w:firstLine="142"/>
      <w:jc w:val="both"/>
    </w:pPr>
    <w:rPr>
      <w:lang w:eastAsia="en-US"/>
    </w:rPr>
  </w:style>
  <w:style w:type="paragraph" w:customStyle="1" w:styleId="ItemArtigoNormaINterna">
    <w:name w:val="ItemArtigoNormaINterna"/>
    <w:basedOn w:val="Normal"/>
    <w:qFormat/>
    <w:rsid w:val="00256795"/>
    <w:pPr>
      <w:ind w:left="851" w:hanging="851"/>
      <w:jc w:val="both"/>
    </w:pPr>
  </w:style>
  <w:style w:type="character" w:styleId="MenoPendente">
    <w:name w:val="Unresolved Mention"/>
    <w:basedOn w:val="Fontepargpadro"/>
    <w:uiPriority w:val="99"/>
    <w:semiHidden/>
    <w:unhideWhenUsed/>
    <w:rsid w:val="00561832"/>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before="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ccmapi@ufpi.edu.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pu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ygh1lASq69lSmTvepBSo/4Cv8A==">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1168</Words>
  <Characters>6310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Anselmo Paiva</dc:creator>
  <cp:lastModifiedBy>Anselmo Paiva</cp:lastModifiedBy>
  <cp:revision>4</cp:revision>
  <cp:lastPrinted>2022-10-18T01:02:00Z</cp:lastPrinted>
  <dcterms:created xsi:type="dcterms:W3CDTF">2022-10-18T01:02:00Z</dcterms:created>
  <dcterms:modified xsi:type="dcterms:W3CDTF">2023-02-07T19:39:00Z</dcterms:modified>
</cp:coreProperties>
</file>