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76" w:rsidRPr="00CE72D5" w:rsidRDefault="00ED6276" w:rsidP="00985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D5">
        <w:rPr>
          <w:rFonts w:ascii="Times New Roman" w:hAnsi="Times New Roman" w:cs="Times New Roman"/>
          <w:b/>
          <w:sz w:val="24"/>
          <w:szCs w:val="24"/>
        </w:rPr>
        <w:t>ANEXO 6. Instrumento de Avaliação do Exame de Qualificação</w:t>
      </w:r>
    </w:p>
    <w:p w:rsidR="00893CF6" w:rsidRDefault="00893CF6" w:rsidP="0098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276" w:rsidRDefault="00ED6276" w:rsidP="0098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2D5">
        <w:rPr>
          <w:rFonts w:ascii="Times New Roman" w:hAnsi="Times New Roman" w:cs="Times New Roman"/>
          <w:sz w:val="24"/>
          <w:szCs w:val="24"/>
        </w:rPr>
        <w:t>Este instrumento tem como objetivo geral a normatização da avaliação do trabalho</w:t>
      </w:r>
      <w:r w:rsidR="004A55EF">
        <w:rPr>
          <w:rFonts w:ascii="Times New Roman" w:hAnsi="Times New Roman" w:cs="Times New Roman"/>
          <w:sz w:val="24"/>
          <w:szCs w:val="24"/>
        </w:rPr>
        <w:t xml:space="preserve"> </w:t>
      </w:r>
      <w:r w:rsidRPr="00CE72D5">
        <w:rPr>
          <w:rFonts w:ascii="Times New Roman" w:hAnsi="Times New Roman" w:cs="Times New Roman"/>
          <w:sz w:val="24"/>
          <w:szCs w:val="24"/>
        </w:rPr>
        <w:t>apresentado no Exame de Qualificação pela Comissão Avaliadora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171"/>
        <w:gridCol w:w="2171"/>
        <w:gridCol w:w="2172"/>
      </w:tblGrid>
      <w:tr w:rsidR="004A55EF" w:rsidTr="004A55EF">
        <w:tc>
          <w:tcPr>
            <w:tcW w:w="1980" w:type="dxa"/>
          </w:tcPr>
          <w:p w:rsidR="004A55EF" w:rsidRPr="004A55EF" w:rsidRDefault="004A55EF" w:rsidP="0098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EF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6514" w:type="dxa"/>
            <w:gridSpan w:val="3"/>
          </w:tcPr>
          <w:p w:rsidR="004A55EF" w:rsidRDefault="004A55EF" w:rsidP="009854EC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EF" w:rsidTr="004A55EF">
        <w:tc>
          <w:tcPr>
            <w:tcW w:w="1980" w:type="dxa"/>
          </w:tcPr>
          <w:p w:rsidR="004A55EF" w:rsidRPr="004A55EF" w:rsidRDefault="004A55EF" w:rsidP="0098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EF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 w:rsidR="00A97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Trabalho</w:t>
            </w:r>
          </w:p>
        </w:tc>
        <w:tc>
          <w:tcPr>
            <w:tcW w:w="6514" w:type="dxa"/>
            <w:gridSpan w:val="3"/>
          </w:tcPr>
          <w:p w:rsidR="004A55EF" w:rsidRPr="00741FBB" w:rsidRDefault="004A55EF" w:rsidP="009854EC">
            <w:pPr>
              <w:ind w:right="-2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A55EF" w:rsidTr="004A55EF">
        <w:tc>
          <w:tcPr>
            <w:tcW w:w="1980" w:type="dxa"/>
          </w:tcPr>
          <w:p w:rsidR="004A55EF" w:rsidRPr="004A55EF" w:rsidRDefault="004A55EF" w:rsidP="0098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EF"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6514" w:type="dxa"/>
            <w:gridSpan w:val="3"/>
          </w:tcPr>
          <w:p w:rsidR="004A55EF" w:rsidRDefault="004A55EF" w:rsidP="0098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EC" w:rsidTr="004A55EF">
        <w:tc>
          <w:tcPr>
            <w:tcW w:w="1980" w:type="dxa"/>
          </w:tcPr>
          <w:p w:rsidR="009854EC" w:rsidRPr="004A55EF" w:rsidRDefault="009854EC" w:rsidP="0098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Coorientador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proofErr w:type="gramEnd"/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se houver)</w:t>
            </w:r>
          </w:p>
        </w:tc>
        <w:tc>
          <w:tcPr>
            <w:tcW w:w="6514" w:type="dxa"/>
            <w:gridSpan w:val="3"/>
          </w:tcPr>
          <w:p w:rsidR="009854EC" w:rsidRDefault="009854EC" w:rsidP="0098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EF" w:rsidTr="004A55EF">
        <w:tc>
          <w:tcPr>
            <w:tcW w:w="1980" w:type="dxa"/>
          </w:tcPr>
          <w:p w:rsidR="004A55EF" w:rsidRPr="00436D06" w:rsidRDefault="004A55EF" w:rsidP="00985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Observações</w:t>
            </w:r>
          </w:p>
          <w:p w:rsidR="00436D06" w:rsidRPr="00436D06" w:rsidRDefault="00436D06" w:rsidP="00436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(</w:t>
            </w:r>
            <w:proofErr w:type="gramStart"/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colocar</w:t>
            </w:r>
            <w:proofErr w:type="gramEnd"/>
            <w:r w:rsidRPr="00436D0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uma nota. Valor médio das três avaliações)</w:t>
            </w:r>
          </w:p>
        </w:tc>
        <w:tc>
          <w:tcPr>
            <w:tcW w:w="6514" w:type="dxa"/>
            <w:gridSpan w:val="3"/>
          </w:tcPr>
          <w:p w:rsidR="004A55EF" w:rsidRDefault="004A55EF" w:rsidP="0098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38" w:rsidRDefault="00344938" w:rsidP="0098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38" w:rsidRDefault="00344938" w:rsidP="0098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A416DF">
        <w:tc>
          <w:tcPr>
            <w:tcW w:w="1980" w:type="dxa"/>
            <w:vAlign w:val="center"/>
          </w:tcPr>
          <w:p w:rsidR="00A97265" w:rsidRPr="00A97265" w:rsidRDefault="00A97265" w:rsidP="00A97265">
            <w:pPr>
              <w:spacing w:before="60" w:after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972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Produtos bibliográficos obrigatórios:</w:t>
            </w:r>
          </w:p>
        </w:tc>
        <w:tc>
          <w:tcPr>
            <w:tcW w:w="6514" w:type="dxa"/>
            <w:gridSpan w:val="3"/>
          </w:tcPr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 xml:space="preserve">X - Pelo menos 01 artigo EM AVALIAÇÃO por revista </w:t>
            </w:r>
            <w:proofErr w:type="spellStart"/>
            <w:r w:rsidRPr="00E001D5">
              <w:t>Qualis</w:t>
            </w:r>
            <w:proofErr w:type="spellEnd"/>
            <w:r w:rsidRPr="00E001D5">
              <w:t xml:space="preserve"> B3 ou acima da área do PROFNIT.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X - Matriz de SWOT (FOFA)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X - Modelo de Negócio CANVAS</w:t>
            </w:r>
          </w:p>
          <w:p w:rsidR="00A97265" w:rsidRPr="00E001D5" w:rsidRDefault="00A97265" w:rsidP="00A97265">
            <w:pPr>
              <w:pStyle w:val="PargrafodaLista"/>
              <w:spacing w:before="60" w:after="60"/>
              <w:ind w:left="468" w:hanging="425"/>
              <w:contextualSpacing w:val="0"/>
            </w:pPr>
            <w:r w:rsidRPr="00E001D5">
              <w:t>X - Texto Dissertativo com formatação mínima regulamentada pelo PROFNIT nacional e pelo Ponto Focal.</w:t>
            </w:r>
          </w:p>
        </w:tc>
      </w:tr>
      <w:tr w:rsidR="00A97265" w:rsidTr="00A416DF">
        <w:tc>
          <w:tcPr>
            <w:tcW w:w="1980" w:type="dxa"/>
            <w:vAlign w:val="center"/>
          </w:tcPr>
          <w:p w:rsidR="00A97265" w:rsidRPr="00A97265" w:rsidRDefault="00A97265" w:rsidP="00A97265">
            <w:pPr>
              <w:spacing w:before="60" w:after="60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972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Produto tecnológico (escolher pelo menos um tipo):</w:t>
            </w:r>
          </w:p>
        </w:tc>
        <w:tc>
          <w:tcPr>
            <w:tcW w:w="6514" w:type="dxa"/>
            <w:gridSpan w:val="3"/>
          </w:tcPr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Software de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Patente de invenção ou modelo de utilidade;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Criação de empresa/organização inovadora;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Melhoria do gerenciamento ou processo ou serviço de empresa/organização inovadora;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Norma ou Marco Regulatório de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Relatório Técnico Conclusivo sobre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Cursos de formação profissional ministrados para fora do PROFNIT sobre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Base de dados de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Material didático dirigido a um público específico e sobre Propriedade Intelectual, e/ou Transferência de Tecnologia para inovação Tecnológica;</w:t>
            </w:r>
          </w:p>
          <w:p w:rsidR="00A97265" w:rsidRPr="00E001D5" w:rsidRDefault="00A97265" w:rsidP="00A97265">
            <w:pPr>
              <w:spacing w:before="60" w:after="60"/>
              <w:ind w:left="468" w:hanging="425"/>
            </w:pPr>
            <w:r w:rsidRPr="00E001D5">
              <w:t>□</w:t>
            </w:r>
            <w:r w:rsidRPr="00E001D5">
              <w:tab/>
              <w:t>Tecnologia social: Desenvolvida conjuntamente com a comunidade;</w:t>
            </w:r>
          </w:p>
          <w:p w:rsidR="00A97265" w:rsidRPr="00E001D5" w:rsidRDefault="00A97265" w:rsidP="00A97265">
            <w:pPr>
              <w:pStyle w:val="PargrafodaLista"/>
              <w:numPr>
                <w:ilvl w:val="0"/>
                <w:numId w:val="3"/>
              </w:numPr>
              <w:spacing w:before="60" w:after="60"/>
              <w:ind w:left="468" w:hanging="425"/>
              <w:contextualSpacing w:val="0"/>
            </w:pPr>
            <w:r w:rsidRPr="00E001D5">
              <w:t>Tecnologia social: Aplicada na interação com a comunidade.</w:t>
            </w:r>
          </w:p>
        </w:tc>
      </w:tr>
      <w:tr w:rsidR="00A97265" w:rsidTr="00CD5595">
        <w:trPr>
          <w:trHeight w:val="210"/>
        </w:trPr>
        <w:tc>
          <w:tcPr>
            <w:tcW w:w="1980" w:type="dxa"/>
            <w:vMerge w:val="restart"/>
            <w:shd w:val="clear" w:color="auto" w:fill="E2EFD9" w:themeFill="accent6" w:themeFillTint="33"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Parecer Conclusivo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Avaliador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(nota=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71" w:type="dxa"/>
            <w:shd w:val="clear" w:color="auto" w:fill="E2EFD9" w:themeFill="accent6" w:themeFillTint="3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Avaliador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(nota=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  <w:shd w:val="clear" w:color="auto" w:fill="E2EFD9" w:themeFill="accent6" w:themeFillTint="3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Avaliador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(nota=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265" w:rsidTr="00967789">
        <w:trPr>
          <w:trHeight w:val="210"/>
        </w:trPr>
        <w:tc>
          <w:tcPr>
            <w:tcW w:w="1980" w:type="dxa"/>
            <w:vMerge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Aprovado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1" w:type="dxa"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Aprovado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72" w:type="dxa"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D9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Aprovado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A97265" w:rsidTr="00967789">
        <w:trPr>
          <w:trHeight w:val="210"/>
        </w:trPr>
        <w:tc>
          <w:tcPr>
            <w:tcW w:w="1980" w:type="dxa"/>
            <w:vMerge/>
          </w:tcPr>
          <w:p w:rsidR="00A97265" w:rsidRPr="00D94B70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:rsidR="00A97265" w:rsidRDefault="00A97265" w:rsidP="00A97265">
            <w:proofErr w:type="gramStart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Reprovado</w:t>
            </w:r>
          </w:p>
        </w:tc>
        <w:tc>
          <w:tcPr>
            <w:tcW w:w="2171" w:type="dxa"/>
          </w:tcPr>
          <w:p w:rsidR="00A97265" w:rsidRDefault="00A97265" w:rsidP="00A97265">
            <w:proofErr w:type="gramStart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Reprovado             </w:t>
            </w:r>
          </w:p>
        </w:tc>
        <w:tc>
          <w:tcPr>
            <w:tcW w:w="2172" w:type="dxa"/>
          </w:tcPr>
          <w:p w:rsidR="00A97265" w:rsidRDefault="00A97265" w:rsidP="00A97265">
            <w:proofErr w:type="gramStart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5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Reprovado             </w:t>
            </w:r>
          </w:p>
        </w:tc>
      </w:tr>
      <w:tr w:rsidR="00A97265" w:rsidTr="00CD5595">
        <w:tc>
          <w:tcPr>
            <w:tcW w:w="8494" w:type="dxa"/>
            <w:gridSpan w:val="4"/>
            <w:shd w:val="clear" w:color="auto" w:fill="E2EFD9" w:themeFill="accent6" w:themeFillTint="33"/>
          </w:tcPr>
          <w:p w:rsidR="00A97265" w:rsidRDefault="00A97265" w:rsidP="00A9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54">
              <w:rPr>
                <w:rFonts w:ascii="Times New Roman" w:hAnsi="Times New Roman" w:cs="Times New Roman"/>
                <w:b/>
                <w:sz w:val="24"/>
                <w:szCs w:val="24"/>
              </w:rPr>
              <w:t>Parecer com base nos Critérios elencados quanto ao Trabalho do Exame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B54">
              <w:rPr>
                <w:rFonts w:ascii="Times New Roman" w:hAnsi="Times New Roman" w:cs="Times New Roman"/>
                <w:b/>
                <w:sz w:val="24"/>
                <w:szCs w:val="24"/>
              </w:rPr>
              <w:t>Qualificação</w:t>
            </w: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Aderência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Impactos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Aplicabilidade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Inovação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Complexidade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CD5595">
        <w:tc>
          <w:tcPr>
            <w:tcW w:w="8494" w:type="dxa"/>
            <w:gridSpan w:val="4"/>
            <w:shd w:val="clear" w:color="auto" w:fill="E2EFD9" w:themeFill="accent6" w:themeFillTint="33"/>
          </w:tcPr>
          <w:p w:rsidR="00A97265" w:rsidRDefault="00A97265" w:rsidP="00A972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BB">
              <w:rPr>
                <w:rFonts w:ascii="Times New Roman" w:hAnsi="Times New Roman" w:cs="Times New Roman"/>
                <w:b/>
                <w:sz w:val="24"/>
                <w:szCs w:val="24"/>
              </w:rPr>
              <w:t>Parecer com base nos Critérios relativos à Apresentação</w:t>
            </w: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Clareza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Coerência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65" w:rsidTr="004A55EF">
        <w:tc>
          <w:tcPr>
            <w:tcW w:w="1980" w:type="dxa"/>
          </w:tcPr>
          <w:p w:rsidR="00A97265" w:rsidRPr="00A56D99" w:rsidRDefault="00A97265" w:rsidP="00A972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99">
              <w:rPr>
                <w:rFonts w:ascii="Times New Roman" w:hAnsi="Times New Roman" w:cs="Times New Roman"/>
                <w:b/>
                <w:sz w:val="24"/>
                <w:szCs w:val="24"/>
              </w:rPr>
              <w:t>Domínio do assunto</w:t>
            </w:r>
          </w:p>
        </w:tc>
        <w:tc>
          <w:tcPr>
            <w:tcW w:w="6514" w:type="dxa"/>
            <w:gridSpan w:val="3"/>
          </w:tcPr>
          <w:p w:rsidR="00A97265" w:rsidRDefault="00A97265" w:rsidP="00A97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5EF" w:rsidRDefault="004A55EF" w:rsidP="004A55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F6" w:rsidRPr="00974EF6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Luís, </w:t>
      </w:r>
      <w:proofErr w:type="spellStart"/>
      <w:r w:rsidR="009854EC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854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854EC">
        <w:rPr>
          <w:rFonts w:ascii="Times New Roman" w:hAnsi="Times New Roman" w:cs="Times New Roman"/>
          <w:sz w:val="24"/>
          <w:szCs w:val="24"/>
        </w:rPr>
        <w:t>2</w:t>
      </w:r>
    </w:p>
    <w:p w:rsidR="00893CF6" w:rsidRDefault="00893C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F6" w:rsidRPr="00974EF6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Nome completo do avaliador 1: </w:t>
      </w:r>
    </w:p>
    <w:p w:rsidR="00974EF6" w:rsidRPr="00974EF6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>Assinatura: _____________________________________________________________</w:t>
      </w:r>
    </w:p>
    <w:p w:rsidR="00893CF6" w:rsidRDefault="00893C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BB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Nome completo do avaliador 2: </w:t>
      </w:r>
    </w:p>
    <w:p w:rsidR="00974EF6" w:rsidRPr="00974EF6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Assinatura: </w:t>
      </w:r>
      <w:r w:rsidR="00893CF6">
        <w:rPr>
          <w:rFonts w:ascii="Times New Roman" w:hAnsi="Times New Roman" w:cs="Times New Roman"/>
          <w:sz w:val="24"/>
          <w:szCs w:val="24"/>
        </w:rPr>
        <w:t xml:space="preserve"> </w:t>
      </w:r>
      <w:r w:rsidRPr="00974E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3CF6" w:rsidRDefault="00893C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F6" w:rsidRPr="00974EF6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>Nome completo do avaliador 3</w:t>
      </w:r>
      <w:r w:rsidR="008D4EDD">
        <w:rPr>
          <w:rFonts w:ascii="Times New Roman" w:hAnsi="Times New Roman" w:cs="Times New Roman"/>
          <w:sz w:val="24"/>
          <w:szCs w:val="24"/>
        </w:rPr>
        <w:t>:</w:t>
      </w:r>
      <w:r w:rsidR="00741FBB" w:rsidRPr="00A44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EF6" w:rsidRPr="00CE72D5" w:rsidRDefault="00974EF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Assinatura: </w:t>
      </w:r>
      <w:r w:rsidR="00893CF6">
        <w:rPr>
          <w:rFonts w:ascii="Times New Roman" w:hAnsi="Times New Roman" w:cs="Times New Roman"/>
          <w:sz w:val="24"/>
          <w:szCs w:val="24"/>
        </w:rPr>
        <w:t xml:space="preserve"> </w:t>
      </w:r>
      <w:r w:rsidRPr="00974E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D6276" w:rsidRDefault="00ED6276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BB" w:rsidRPr="00974EF6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Nome completo do avaliador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4EF6">
        <w:rPr>
          <w:rFonts w:ascii="Times New Roman" w:hAnsi="Times New Roman" w:cs="Times New Roman"/>
          <w:sz w:val="24"/>
          <w:szCs w:val="24"/>
        </w:rPr>
        <w:t xml:space="preserve">: </w:t>
      </w:r>
      <w:r w:rsidR="009854EC" w:rsidRPr="009854EC">
        <w:rPr>
          <w:rFonts w:ascii="Times New Roman" w:hAnsi="Times New Roman" w:cs="Times New Roman"/>
          <w:sz w:val="24"/>
          <w:szCs w:val="24"/>
          <w:highlight w:val="yellow"/>
        </w:rPr>
        <w:t>(se houver)</w:t>
      </w:r>
    </w:p>
    <w:p w:rsidR="00741FBB" w:rsidRPr="00CE72D5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Assinatura: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1FBB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FBB" w:rsidRPr="00974EF6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Nome completo do avaliador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4EF6">
        <w:rPr>
          <w:rFonts w:ascii="Times New Roman" w:hAnsi="Times New Roman" w:cs="Times New Roman"/>
          <w:sz w:val="24"/>
          <w:szCs w:val="24"/>
        </w:rPr>
        <w:t xml:space="preserve">: </w:t>
      </w:r>
      <w:r w:rsidR="009854EC" w:rsidRPr="009854EC">
        <w:rPr>
          <w:rFonts w:ascii="Times New Roman" w:hAnsi="Times New Roman" w:cs="Times New Roman"/>
          <w:sz w:val="24"/>
          <w:szCs w:val="24"/>
          <w:highlight w:val="yellow"/>
        </w:rPr>
        <w:t>(se houver)</w:t>
      </w:r>
    </w:p>
    <w:p w:rsidR="00741FBB" w:rsidRPr="00CE72D5" w:rsidRDefault="00741FBB" w:rsidP="0098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F6">
        <w:rPr>
          <w:rFonts w:ascii="Times New Roman" w:hAnsi="Times New Roman" w:cs="Times New Roman"/>
          <w:sz w:val="24"/>
          <w:szCs w:val="24"/>
        </w:rPr>
        <w:t xml:space="preserve">Assinatura: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EF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41FBB" w:rsidRDefault="00741FBB" w:rsidP="00ED6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06" w:rsidRDefault="00436D06" w:rsidP="00ED6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D06" w:rsidRDefault="00436D06" w:rsidP="00436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D06">
        <w:rPr>
          <w:rFonts w:ascii="Times New Roman" w:hAnsi="Times New Roman" w:cs="Times New Roman"/>
          <w:sz w:val="24"/>
          <w:szCs w:val="24"/>
          <w:highlight w:val="yellow"/>
        </w:rPr>
        <w:t>Por favor enviar para a banca com as informações abaixo, mas quando retornar para a coordenação enviar apenas a avaliação com as assinaturas.</w:t>
      </w:r>
    </w:p>
    <w:p w:rsidR="00436D06" w:rsidRDefault="00436D06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t>1. Aderência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O critério aderência valida uma produção para o PROFNIT, visto que os produtos deverão apresentar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origens nas atividades oriundas das linhas de pesquisas/atuação e projetos vinculados a estas linhas.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lastRenderedPageBreak/>
        <w:t>2. Impacto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A avaliação deste critério está relacionada com as mudanças causadas pelo produto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técnico/tecnológico no ambiente em que o mesmo está inserido. Para avaliar tal critério é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entender o motivo de sua criação, onde a questão do demandante se torna de grande relevância,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 xml:space="preserve">também deve estar claro qual o foco de aplicação do produto, permitindo assim avaliar em </w:t>
      </w:r>
      <w:proofErr w:type="gramStart"/>
      <w:r w:rsidRPr="00712396">
        <w:rPr>
          <w:rFonts w:ascii="Times New Roman" w:hAnsi="Times New Roman" w:cs="Times New Roman"/>
          <w:sz w:val="24"/>
          <w:szCs w:val="24"/>
        </w:rPr>
        <w:t>qual(</w:t>
      </w:r>
      <w:proofErr w:type="spellStart"/>
      <w:proofErr w:type="gramEnd"/>
      <w:r w:rsidRPr="007123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12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área(s) as mudanças poderão ser percebidas. Portanto, deverão ser detalhadas as 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informações: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Demanda: Podendo ser espontânea, contratada ou por concorrência. (</w:t>
      </w:r>
      <w:proofErr w:type="gramStart"/>
      <w:r w:rsidRPr="00712396">
        <w:rPr>
          <w:rFonts w:ascii="Times New Roman" w:hAnsi="Times New Roman" w:cs="Times New Roman"/>
          <w:sz w:val="24"/>
          <w:szCs w:val="24"/>
        </w:rPr>
        <w:t>campo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 xml:space="preserve"> descritivo)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Objetivo da pesquisa: Podendo ser experimental, sem um foco de aplicação inicialmente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396">
        <w:rPr>
          <w:rFonts w:ascii="Times New Roman" w:hAnsi="Times New Roman" w:cs="Times New Roman"/>
          <w:sz w:val="24"/>
          <w:szCs w:val="24"/>
        </w:rPr>
        <w:t>definido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>, ou solução de um problema previamente identificado. (</w:t>
      </w:r>
      <w:proofErr w:type="gramStart"/>
      <w:r w:rsidRPr="00712396">
        <w:rPr>
          <w:rFonts w:ascii="Times New Roman" w:hAnsi="Times New Roman" w:cs="Times New Roman"/>
          <w:sz w:val="24"/>
          <w:szCs w:val="24"/>
        </w:rPr>
        <w:t>campo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 xml:space="preserve"> descritivo com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396">
        <w:rPr>
          <w:rFonts w:ascii="Times New Roman" w:hAnsi="Times New Roman" w:cs="Times New Roman"/>
          <w:sz w:val="24"/>
          <w:szCs w:val="24"/>
        </w:rPr>
        <w:t>justificativa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>)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Área impactada pela produção: A qual poderá ser a área social, econômica, jurídica, etc.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2396">
        <w:rPr>
          <w:rFonts w:ascii="Times New Roman" w:hAnsi="Times New Roman" w:cs="Times New Roman"/>
          <w:sz w:val="24"/>
          <w:szCs w:val="24"/>
        </w:rPr>
        <w:t>campo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 xml:space="preserve"> descritivo com justificativa)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t>3. Aplicabilidade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O critério aplicabilidade faz referência a facilidade com que se pode empregar a produção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396">
        <w:rPr>
          <w:rFonts w:ascii="Times New Roman" w:hAnsi="Times New Roman" w:cs="Times New Roman"/>
          <w:sz w:val="24"/>
          <w:szCs w:val="24"/>
        </w:rPr>
        <w:t>técnica</w:t>
      </w:r>
      <w:proofErr w:type="gramEnd"/>
      <w:r w:rsidRPr="00712396">
        <w:rPr>
          <w:rFonts w:ascii="Times New Roman" w:hAnsi="Times New Roman" w:cs="Times New Roman"/>
          <w:sz w:val="24"/>
          <w:szCs w:val="24"/>
        </w:rPr>
        <w:t>/tecnológica a fim de atingir seus objetivos específicos para os quais foi desenvolvida.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Entende-se que uma produção que possua uma alta aplicabilidade, apresentará uma abrangência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 xml:space="preserve">elevada, ou que poderá ser potencialmente elevada, incluindo possibilidades de </w:t>
      </w:r>
      <w:proofErr w:type="spellStart"/>
      <w:r w:rsidRPr="00712396">
        <w:rPr>
          <w:rFonts w:ascii="Times New Roman" w:hAnsi="Times New Roman" w:cs="Times New Roman"/>
          <w:sz w:val="24"/>
          <w:szCs w:val="24"/>
        </w:rPr>
        <w:t>replicabilidade</w:t>
      </w:r>
      <w:proofErr w:type="spellEnd"/>
      <w:r w:rsidRPr="00712396">
        <w:rPr>
          <w:rFonts w:ascii="Times New Roman" w:hAnsi="Times New Roman" w:cs="Times New Roman"/>
          <w:sz w:val="24"/>
          <w:szCs w:val="24"/>
        </w:rPr>
        <w:t xml:space="preserve">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produção técnica. Para avaliar tal critério, as características a seguir deverão ser descritas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 xml:space="preserve">justificadas: Abrangência realizada; Abrangência potencial; </w:t>
      </w:r>
      <w:proofErr w:type="spellStart"/>
      <w:r w:rsidRPr="00712396">
        <w:rPr>
          <w:rFonts w:ascii="Times New Roman" w:hAnsi="Times New Roman" w:cs="Times New Roman"/>
          <w:sz w:val="24"/>
          <w:szCs w:val="24"/>
        </w:rPr>
        <w:t>Replicabilidade</w:t>
      </w:r>
      <w:proofErr w:type="spellEnd"/>
      <w:r w:rsidRPr="00712396">
        <w:rPr>
          <w:rFonts w:ascii="Times New Roman" w:hAnsi="Times New Roman" w:cs="Times New Roman"/>
          <w:sz w:val="24"/>
          <w:szCs w:val="24"/>
        </w:rPr>
        <w:t>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t>4. Inovação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O conceito de inovação é muito amplo, mas em linhas gerais, pode-se definir como a ação ou ato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inovar, podendo ser uma modificação de algo já existente ou a criação de algo novo.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esta amplitude e para fins de avaliação deste critério, podemos apresentar a seguinte classificação: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Produção com alto teor inovativo: Desenvolvimento com base em conhecimento inédito;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Produção com médio teor inovativo: Combinação de conhecimentos pré-estabelecido;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Produção com baixo teor inovativo: Adaptação de conhecimento existente;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lastRenderedPageBreak/>
        <w:t>• Produção sem inovação aparente: Produção técnica.</w:t>
      </w:r>
    </w:p>
    <w:p w:rsidR="008D4EDD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Cabe destacar que esta classificação para o critério inovação se baseia somente na produção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conhecimento, ou seja, não faz referência à usabilida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12396">
        <w:rPr>
          <w:rFonts w:ascii="Times New Roman" w:hAnsi="Times New Roman" w:cs="Times New Roman"/>
          <w:sz w:val="24"/>
          <w:szCs w:val="24"/>
        </w:rPr>
        <w:t>entendida como uma propriedade associada à diversidade de atores, relações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e conhecimentos necessários à elaboração e ao desenvolvimento de produtos técnico-tecnológicos.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2396">
        <w:rPr>
          <w:rFonts w:ascii="Times New Roman" w:hAnsi="Times New Roman" w:cs="Times New Roman"/>
          <w:b/>
          <w:sz w:val="24"/>
          <w:szCs w:val="24"/>
        </w:rPr>
        <w:t>. C</w:t>
      </w:r>
      <w:r>
        <w:rPr>
          <w:rFonts w:ascii="Times New Roman" w:hAnsi="Times New Roman" w:cs="Times New Roman"/>
          <w:b/>
          <w:sz w:val="24"/>
          <w:szCs w:val="24"/>
        </w:rPr>
        <w:t>omplexidade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Considerando esta amplitude e para fins de avaliação deste critério, podemos apresentar a seguinte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classificação: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Produção com alta complexidade: Desenvolvimento com sinergia ou associação de diferentes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tipos de conhecimento e interação de múltiplos atores (laboratórios, empresas, etc.). 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multiplicidade de conhecimento, identificável nas etapas/passos e nas soluções geradas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associadas ao produto, bem como demanda a resolução de conflitos cognitivos entre os atores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partícipes.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 xml:space="preserve">• Produção com média complexidade: Resulta da combinação de conhecimentos </w:t>
      </w:r>
      <w:r>
        <w:rPr>
          <w:rFonts w:ascii="Times New Roman" w:hAnsi="Times New Roman" w:cs="Times New Roman"/>
          <w:sz w:val="24"/>
          <w:szCs w:val="24"/>
        </w:rPr>
        <w:t xml:space="preserve">preestabelecidos </w:t>
      </w:r>
      <w:r w:rsidRPr="00712396">
        <w:rPr>
          <w:rFonts w:ascii="Times New Roman" w:hAnsi="Times New Roman" w:cs="Times New Roman"/>
          <w:sz w:val="24"/>
          <w:szCs w:val="24"/>
        </w:rPr>
        <w:t>e estáveis nos diferentes atores (laboratórios, empresas, etc.).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• Produção com baixa complexidade: Resulta de desenvolvimento baseado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alteração/adaptação de conhecimento existente e estabelecido sem, necessariamente,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participação de diferentes atores.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396">
        <w:rPr>
          <w:rFonts w:ascii="Times New Roman" w:hAnsi="Times New Roman" w:cs="Times New Roman"/>
          <w:b/>
          <w:sz w:val="24"/>
          <w:szCs w:val="24"/>
        </w:rPr>
        <w:t>6. Clareza</w:t>
      </w:r>
    </w:p>
    <w:p w:rsidR="008D4EDD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Para avaliar a clareza, deve ser considerada a capacidade de exposição do problema que gerou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proposta de projeto, o projeto em si, como será executado, sua relevância e fundamentação.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t>7. Coerência</w:t>
      </w:r>
    </w:p>
    <w:p w:rsidR="008D4EDD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Para avaliar a coerência, deve ser considerada a correlação entre o tipo de produto, a fundamentação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teórica e a metodologia proposta.</w:t>
      </w:r>
    </w:p>
    <w:p w:rsidR="008D4EDD" w:rsidRPr="00712396" w:rsidRDefault="008D4EDD" w:rsidP="008D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396">
        <w:rPr>
          <w:rFonts w:ascii="Times New Roman" w:hAnsi="Times New Roman" w:cs="Times New Roman"/>
          <w:b/>
          <w:sz w:val="24"/>
          <w:szCs w:val="24"/>
        </w:rPr>
        <w:t>8. Domínio do assunto</w:t>
      </w:r>
    </w:p>
    <w:p w:rsidR="008D4EDD" w:rsidRDefault="008D4EDD" w:rsidP="00ED6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396">
        <w:rPr>
          <w:rFonts w:ascii="Times New Roman" w:hAnsi="Times New Roman" w:cs="Times New Roman"/>
          <w:sz w:val="24"/>
          <w:szCs w:val="24"/>
        </w:rPr>
        <w:t>Domínio do assunto pode ser entendido como a capacidade de o aluno discorrer sobre o tema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396">
        <w:rPr>
          <w:rFonts w:ascii="Times New Roman" w:hAnsi="Times New Roman" w:cs="Times New Roman"/>
          <w:sz w:val="24"/>
          <w:szCs w:val="24"/>
        </w:rPr>
        <w:t>projeto, sua fundamentação técnico-científica, suas características e etapas para realização.</w:t>
      </w:r>
      <w:r w:rsidR="00A972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4E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3FB" w:rsidRDefault="005633FB" w:rsidP="00387EAA">
      <w:pPr>
        <w:spacing w:after="0" w:line="240" w:lineRule="auto"/>
      </w:pPr>
      <w:r>
        <w:separator/>
      </w:r>
    </w:p>
  </w:endnote>
  <w:endnote w:type="continuationSeparator" w:id="0">
    <w:p w:rsidR="005633FB" w:rsidRDefault="005633FB" w:rsidP="003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3FB" w:rsidRDefault="005633FB" w:rsidP="00387EAA">
      <w:pPr>
        <w:spacing w:after="0" w:line="240" w:lineRule="auto"/>
      </w:pPr>
      <w:r>
        <w:separator/>
      </w:r>
    </w:p>
  </w:footnote>
  <w:footnote w:type="continuationSeparator" w:id="0">
    <w:p w:rsidR="005633FB" w:rsidRDefault="005633FB" w:rsidP="003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AA" w:rsidRPr="00156574" w:rsidRDefault="00156574" w:rsidP="00387EAA">
    <w:pPr>
      <w:pStyle w:val="Cabealho"/>
      <w:jc w:val="center"/>
      <w:rPr>
        <w:b/>
        <w:sz w:val="24"/>
        <w:szCs w:val="24"/>
      </w:rPr>
    </w:pPr>
    <w:r w:rsidRPr="00156574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5358765</wp:posOffset>
          </wp:positionH>
          <wp:positionV relativeFrom="paragraph">
            <wp:posOffset>45720</wp:posOffset>
          </wp:positionV>
          <wp:extent cx="648970" cy="666750"/>
          <wp:effectExtent l="0" t="0" r="0" b="0"/>
          <wp:wrapNone/>
          <wp:docPr id="22532" name="Imagem 0" descr="Photo 12-11-15 15 09 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2" name="Imagem 0" descr="Photo 12-11-15 15 09 3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656" t="21550" r="34509" b="43289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87EAA" w:rsidRPr="00156574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-1905</wp:posOffset>
          </wp:positionV>
          <wp:extent cx="752475" cy="771525"/>
          <wp:effectExtent l="0" t="0" r="9525" b="9525"/>
          <wp:wrapTight wrapText="bothSides">
            <wp:wrapPolygon edited="0">
              <wp:start x="6562" y="0"/>
              <wp:lineTo x="0" y="3200"/>
              <wp:lineTo x="0" y="14400"/>
              <wp:lineTo x="547" y="17600"/>
              <wp:lineTo x="6015" y="21333"/>
              <wp:lineTo x="6562" y="21333"/>
              <wp:lineTo x="14765" y="21333"/>
              <wp:lineTo x="15311" y="21333"/>
              <wp:lineTo x="20780" y="17600"/>
              <wp:lineTo x="21327" y="14400"/>
              <wp:lineTo x="21327" y="3200"/>
              <wp:lineTo x="14765" y="0"/>
              <wp:lineTo x="6562" y="0"/>
            </wp:wrapPolygon>
          </wp:wrapTight>
          <wp:docPr id="1" name="Imagem 1" descr="brasao-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norm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6574">
      <w:rPr>
        <w:b/>
        <w:bCs/>
        <w:noProof/>
        <w:sz w:val="24"/>
        <w:szCs w:val="24"/>
        <w:lang w:eastAsia="pt-BR"/>
      </w:rPr>
      <w:t>UNIVERSIDADE FEDERAL DO MARANHÃO</w:t>
    </w:r>
    <w:r w:rsidRPr="00156574">
      <w:rPr>
        <w:noProof/>
        <w:sz w:val="24"/>
        <w:szCs w:val="24"/>
        <w:lang w:eastAsia="pt-BR"/>
      </w:rPr>
      <w:br/>
    </w:r>
    <w:r w:rsidRPr="00156574">
      <w:rPr>
        <w:b/>
        <w:bCs/>
        <w:noProof/>
        <w:sz w:val="24"/>
        <w:szCs w:val="24"/>
        <w:lang w:eastAsia="pt-BR"/>
      </w:rPr>
      <w:t>CENTRO DE CIÊNCIAS SOCIAIS</w:t>
    </w:r>
    <w:r w:rsidRPr="00156574">
      <w:rPr>
        <w:noProof/>
        <w:sz w:val="24"/>
        <w:szCs w:val="24"/>
        <w:lang w:eastAsia="pt-BR"/>
      </w:rPr>
      <w:br/>
    </w:r>
    <w:r w:rsidRPr="00156574">
      <w:rPr>
        <w:b/>
        <w:bCs/>
        <w:noProof/>
        <w:sz w:val="24"/>
        <w:szCs w:val="24"/>
        <w:lang w:eastAsia="pt-BR"/>
      </w:rPr>
      <w:t>PROFNIT - Mestrado em Propriedade Intelectual e Transferência de Tecnologia para Inovação</w:t>
    </w:r>
  </w:p>
  <w:p w:rsidR="00387EAA" w:rsidRPr="00387EAA" w:rsidRDefault="00387EAA" w:rsidP="00156574">
    <w:pPr>
      <w:pStyle w:val="Cabealho"/>
      <w:rPr>
        <w:sz w:val="24"/>
        <w:szCs w:val="24"/>
      </w:rPr>
    </w:pPr>
  </w:p>
  <w:p w:rsidR="00387EAA" w:rsidRDefault="00387E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7C50"/>
    <w:multiLevelType w:val="hybridMultilevel"/>
    <w:tmpl w:val="0F382430"/>
    <w:lvl w:ilvl="0" w:tplc="3F784F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33FF1"/>
    <w:multiLevelType w:val="hybridMultilevel"/>
    <w:tmpl w:val="8910B46E"/>
    <w:lvl w:ilvl="0" w:tplc="87DA16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F11BB"/>
    <w:multiLevelType w:val="hybridMultilevel"/>
    <w:tmpl w:val="77BE4AB8"/>
    <w:lvl w:ilvl="0" w:tplc="01AEE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A"/>
    <w:rsid w:val="00083B54"/>
    <w:rsid w:val="00156574"/>
    <w:rsid w:val="00265718"/>
    <w:rsid w:val="002A6599"/>
    <w:rsid w:val="00344938"/>
    <w:rsid w:val="00387EAA"/>
    <w:rsid w:val="00436D06"/>
    <w:rsid w:val="004A55EF"/>
    <w:rsid w:val="005633FB"/>
    <w:rsid w:val="006658DD"/>
    <w:rsid w:val="00712396"/>
    <w:rsid w:val="00741FBB"/>
    <w:rsid w:val="008016FC"/>
    <w:rsid w:val="00893CF6"/>
    <w:rsid w:val="008C655A"/>
    <w:rsid w:val="008D3B45"/>
    <w:rsid w:val="008D4EDD"/>
    <w:rsid w:val="00974EF6"/>
    <w:rsid w:val="009854EC"/>
    <w:rsid w:val="00A15C2D"/>
    <w:rsid w:val="00A56D99"/>
    <w:rsid w:val="00A6083C"/>
    <w:rsid w:val="00A83B9D"/>
    <w:rsid w:val="00A97265"/>
    <w:rsid w:val="00B572BB"/>
    <w:rsid w:val="00BA1D2A"/>
    <w:rsid w:val="00C94571"/>
    <w:rsid w:val="00CD5595"/>
    <w:rsid w:val="00D94B70"/>
    <w:rsid w:val="00E60878"/>
    <w:rsid w:val="00ED6276"/>
    <w:rsid w:val="00F23B2F"/>
    <w:rsid w:val="00FB628A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9E69F5-AB3C-4C16-93B9-B5AECBB9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EAA"/>
  </w:style>
  <w:style w:type="paragraph" w:styleId="Rodap">
    <w:name w:val="footer"/>
    <w:basedOn w:val="Normal"/>
    <w:link w:val="RodapChar"/>
    <w:uiPriority w:val="99"/>
    <w:unhideWhenUsed/>
    <w:rsid w:val="00387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EAA"/>
  </w:style>
  <w:style w:type="paragraph" w:styleId="PargrafodaLista">
    <w:name w:val="List Paragraph"/>
    <w:basedOn w:val="Normal"/>
    <w:uiPriority w:val="34"/>
    <w:qFormat/>
    <w:rsid w:val="00156574"/>
    <w:pPr>
      <w:ind w:left="720"/>
      <w:contextualSpacing/>
    </w:pPr>
  </w:style>
  <w:style w:type="table" w:styleId="Tabelacomgrade">
    <w:name w:val="Table Grid"/>
    <w:basedOn w:val="Tabelanormal"/>
    <w:uiPriority w:val="39"/>
    <w:rsid w:val="004A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B62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62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62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62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62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PPPG</dc:creator>
  <cp:keywords/>
  <dc:description/>
  <cp:lastModifiedBy>Conta da Microsoft</cp:lastModifiedBy>
  <cp:revision>6</cp:revision>
  <dcterms:created xsi:type="dcterms:W3CDTF">2022-04-17T13:50:00Z</dcterms:created>
  <dcterms:modified xsi:type="dcterms:W3CDTF">2022-04-20T13:39:00Z</dcterms:modified>
</cp:coreProperties>
</file>