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B0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C6451">
        <w:rPr>
          <w:rFonts w:ascii="Arial" w:hAnsi="Arial" w:cs="Arial"/>
          <w:b/>
          <w:bCs/>
          <w:sz w:val="24"/>
          <w:szCs w:val="24"/>
          <w:lang w:val="es-ES"/>
        </w:rPr>
        <w:t xml:space="preserve">FENÓMENOS REGIONALES DE INTEGRACIÓN Y DESCENTRALIZACIÓN POLÍTICA. </w:t>
      </w:r>
    </w:p>
    <w:p w:rsidR="007F3854" w:rsidRPr="00CF3B7D" w:rsidRDefault="009E2AE3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F3B7D">
        <w:rPr>
          <w:rFonts w:ascii="Arial" w:hAnsi="Arial" w:cs="Arial"/>
          <w:b/>
          <w:sz w:val="24"/>
          <w:szCs w:val="24"/>
        </w:rPr>
        <w:t>REGENTE</w:t>
      </w:r>
      <w:r w:rsidR="007D16ED">
        <w:rPr>
          <w:rFonts w:ascii="Arial" w:hAnsi="Arial" w:cs="Arial"/>
          <w:sz w:val="24"/>
          <w:szCs w:val="24"/>
        </w:rPr>
        <w:t xml:space="preserve">: </w:t>
      </w:r>
      <w:r w:rsidR="007D16ED">
        <w:rPr>
          <w:rFonts w:ascii="Arial" w:eastAsiaTheme="minorHAnsi" w:hAnsi="Arial" w:cs="Arial"/>
          <w:sz w:val="24"/>
          <w:szCs w:val="24"/>
          <w:lang w:eastAsia="en-US"/>
        </w:rPr>
        <w:t>Prof. Dr.</w:t>
      </w:r>
      <w:r w:rsidR="00CF3B7D" w:rsidRPr="00CF3B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C6451">
        <w:rPr>
          <w:rFonts w:ascii="Arial" w:eastAsiaTheme="minorHAnsi" w:hAnsi="Arial" w:cs="Arial"/>
          <w:sz w:val="24"/>
          <w:szCs w:val="24"/>
          <w:lang w:eastAsia="en-US"/>
        </w:rPr>
        <w:t xml:space="preserve">Manuel </w:t>
      </w:r>
      <w:proofErr w:type="spellStart"/>
      <w:r w:rsidR="007C6451">
        <w:rPr>
          <w:rFonts w:ascii="Arial" w:eastAsiaTheme="minorHAnsi" w:hAnsi="Arial" w:cs="Arial"/>
          <w:sz w:val="24"/>
          <w:szCs w:val="24"/>
          <w:lang w:eastAsia="en-US"/>
        </w:rPr>
        <w:t>Fondevila</w:t>
      </w:r>
      <w:proofErr w:type="spellEnd"/>
      <w:r w:rsidR="007C64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7C6451">
        <w:rPr>
          <w:rFonts w:ascii="Arial" w:eastAsiaTheme="minorHAnsi" w:hAnsi="Arial" w:cs="Arial"/>
          <w:sz w:val="24"/>
          <w:szCs w:val="24"/>
          <w:lang w:eastAsia="en-US"/>
        </w:rPr>
        <w:t>Marón</w:t>
      </w:r>
      <w:proofErr w:type="spellEnd"/>
    </w:p>
    <w:p w:rsidR="003B4A0F" w:rsidRPr="00CF3B7D" w:rsidRDefault="00D96EB6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CF3B7D">
        <w:rPr>
          <w:rFonts w:ascii="Arial" w:hAnsi="Arial" w:cs="Arial"/>
          <w:b/>
          <w:bCs/>
          <w:sz w:val="24"/>
          <w:szCs w:val="24"/>
        </w:rPr>
        <w:t>:</w:t>
      </w:r>
      <w:r w:rsidR="00E928B7">
        <w:rPr>
          <w:rFonts w:ascii="Arial" w:hAnsi="Arial" w:cs="Arial"/>
          <w:b/>
          <w:bCs/>
          <w:sz w:val="24"/>
          <w:szCs w:val="24"/>
        </w:rPr>
        <w:t xml:space="preserve"> 30h</w:t>
      </w:r>
    </w:p>
    <w:p w:rsidR="00E629DA" w:rsidRPr="00CF3B7D" w:rsidRDefault="00D96EB6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CF3B7D">
        <w:rPr>
          <w:rFonts w:ascii="Arial" w:hAnsi="Arial" w:cs="Arial"/>
          <w:b/>
          <w:bCs/>
          <w:sz w:val="24"/>
          <w:szCs w:val="24"/>
        </w:rPr>
        <w:t>:</w:t>
      </w:r>
      <w:r w:rsidR="00CF3B7D" w:rsidRPr="00CF3B7D">
        <w:rPr>
          <w:rFonts w:ascii="Arial" w:hAnsi="Arial" w:cs="Arial"/>
          <w:b/>
          <w:bCs/>
          <w:sz w:val="24"/>
          <w:szCs w:val="24"/>
        </w:rPr>
        <w:t xml:space="preserve"> </w:t>
      </w:r>
      <w:r w:rsidR="00E928B7">
        <w:rPr>
          <w:rFonts w:ascii="Arial" w:hAnsi="Arial" w:cs="Arial"/>
          <w:b/>
          <w:bCs/>
          <w:sz w:val="24"/>
          <w:szCs w:val="24"/>
        </w:rPr>
        <w:t>2</w:t>
      </w:r>
    </w:p>
    <w:p w:rsidR="009E2AE3" w:rsidRPr="00CF3B7D" w:rsidRDefault="00F939EF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SEMESTRE LETIVO: 2015</w:t>
      </w:r>
      <w:r w:rsidR="00343F83" w:rsidRPr="00CF3B7D">
        <w:rPr>
          <w:rFonts w:ascii="Arial" w:hAnsi="Arial" w:cs="Arial"/>
          <w:b/>
          <w:sz w:val="24"/>
          <w:szCs w:val="24"/>
        </w:rPr>
        <w:t>.2</w:t>
      </w:r>
    </w:p>
    <w:p w:rsidR="00CF3B7D" w:rsidRDefault="00343F83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C6451">
        <w:rPr>
          <w:rFonts w:ascii="Arial" w:hAnsi="Arial" w:cs="Arial"/>
          <w:b/>
          <w:sz w:val="24"/>
          <w:szCs w:val="24"/>
          <w:lang w:val="es-ES"/>
        </w:rPr>
        <w:t>Objetivos:</w:t>
      </w:r>
      <w:r w:rsidR="007C6451">
        <w:rPr>
          <w:rFonts w:ascii="Arial" w:hAnsi="Arial" w:cs="Arial"/>
          <w:sz w:val="24"/>
          <w:szCs w:val="24"/>
          <w:lang w:val="es-ES"/>
        </w:rPr>
        <w:t xml:space="preserve"> </w:t>
      </w:r>
      <w:r w:rsidR="007C6451" w:rsidRPr="007C6451">
        <w:rPr>
          <w:rFonts w:ascii="Arial" w:hAnsi="Arial" w:cs="Arial"/>
          <w:bCs/>
          <w:sz w:val="24"/>
          <w:szCs w:val="24"/>
          <w:lang w:val="es-ES"/>
        </w:rPr>
        <w:t>El objetivo de esta materia es comprender, como procesos que se interrelacionan recibiendo influencias recíprocas, los fenómenos de integración supranacional y los fenómenos de descentralización política, lo que debe llevar a un mayor conocimiento del federalismo, como técnica de organización político-territorial que se está generalizando en nuestros días.</w:t>
      </w:r>
    </w:p>
    <w:p w:rsidR="00CC07DB" w:rsidRDefault="00CC07DB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Se establecen, como resultados esperados del aprendizaje: </w:t>
      </w:r>
    </w:p>
    <w:p w:rsidR="00CC07DB" w:rsidRDefault="00CC07DB" w:rsidP="00CC0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 conocimiento avanzado sobre las estructuras federales y confederales, siendo capaz de interrelacionar ambos procesos. </w:t>
      </w:r>
    </w:p>
    <w:p w:rsidR="00CC07DB" w:rsidRDefault="00CC07DB" w:rsidP="00CC0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capacidad de preparar un tema autónomamente, tras una lectura crítica de materiales propuestos, y presentarlo satisfactoriamente ante un auditorio. </w:t>
      </w:r>
    </w:p>
    <w:p w:rsidR="00CC07DB" w:rsidRPr="00CC07DB" w:rsidRDefault="00CC07DB" w:rsidP="00CC07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Competencias básicas de investigación: llevar a cabo un estudio bibliográfico</w:t>
      </w:r>
      <w:r w:rsidR="00F7636F">
        <w:rPr>
          <w:rFonts w:ascii="Arial" w:hAnsi="Arial" w:cs="Arial"/>
          <w:sz w:val="24"/>
          <w:szCs w:val="24"/>
          <w:lang w:val="es-ES"/>
        </w:rPr>
        <w:t>, legislativo</w:t>
      </w:r>
      <w:r>
        <w:rPr>
          <w:rFonts w:ascii="Arial" w:hAnsi="Arial" w:cs="Arial"/>
          <w:sz w:val="24"/>
          <w:szCs w:val="24"/>
          <w:lang w:val="es-ES"/>
        </w:rPr>
        <w:t xml:space="preserve"> y jurisprudencial y plasmar los resultados en un trabajo original que desarrolle una hipótesis y alcance unas conclusiones. </w:t>
      </w:r>
    </w:p>
    <w:p w:rsidR="00563ED6" w:rsidRDefault="00E629DA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7C6451">
        <w:rPr>
          <w:rFonts w:ascii="Arial" w:hAnsi="Arial" w:cs="Arial"/>
          <w:b/>
          <w:bCs/>
          <w:sz w:val="24"/>
          <w:szCs w:val="24"/>
          <w:lang w:val="es-ES"/>
        </w:rPr>
        <w:t>Ementa</w:t>
      </w:r>
      <w:proofErr w:type="spellEnd"/>
      <w:r w:rsidRPr="007C6451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7529C6" w:rsidRPr="007C645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C6451">
        <w:rPr>
          <w:rFonts w:ascii="Arial" w:hAnsi="Arial" w:cs="Arial"/>
          <w:bCs/>
          <w:sz w:val="24"/>
          <w:szCs w:val="24"/>
          <w:lang w:val="es-ES"/>
        </w:rPr>
        <w:t>El proceso de globalización al que asistimos en nuestros días tienen como consecuencia cambios en el ejercicio del poder público que suponen un verdadero desafío para el Estado Constitucional: en un proceso que algunos autores</w:t>
      </w:r>
      <w:r w:rsidR="00ED28AC">
        <w:rPr>
          <w:rFonts w:ascii="Arial" w:hAnsi="Arial" w:cs="Arial"/>
          <w:bCs/>
          <w:sz w:val="24"/>
          <w:szCs w:val="24"/>
          <w:lang w:val="es-ES"/>
        </w:rPr>
        <w:t xml:space="preserve"> como U. Beck</w:t>
      </w:r>
      <w:r w:rsidR="007C6451">
        <w:rPr>
          <w:rFonts w:ascii="Arial" w:hAnsi="Arial" w:cs="Arial"/>
          <w:bCs/>
          <w:sz w:val="24"/>
          <w:szCs w:val="24"/>
          <w:lang w:val="es-ES"/>
        </w:rPr>
        <w:t xml:space="preserve"> han denominado “</w:t>
      </w:r>
      <w:proofErr w:type="spellStart"/>
      <w:r w:rsidR="007C6451">
        <w:rPr>
          <w:rFonts w:ascii="Arial" w:hAnsi="Arial" w:cs="Arial"/>
          <w:bCs/>
          <w:sz w:val="24"/>
          <w:szCs w:val="24"/>
          <w:lang w:val="es-ES"/>
        </w:rPr>
        <w:t>glocalización</w:t>
      </w:r>
      <w:proofErr w:type="spellEnd"/>
      <w:r w:rsidR="007C6451">
        <w:rPr>
          <w:rFonts w:ascii="Arial" w:hAnsi="Arial" w:cs="Arial"/>
          <w:bCs/>
          <w:sz w:val="24"/>
          <w:szCs w:val="24"/>
          <w:lang w:val="es-ES"/>
        </w:rPr>
        <w:t xml:space="preserve">”, los Estados se integran en estructuras supranacionales al tiempo que, en el seno de los mismos, por razones políticas, geográficas, sociológicas o étnicas aumentan las demandas de autogobierno por parte de estados o comunidades. </w:t>
      </w:r>
    </w:p>
    <w:p w:rsidR="00F7636F" w:rsidRPr="007C6451" w:rsidRDefault="00F7636F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disciplina se divide en tres grandes bloques: En el primero se expone lo que puede denominarse “teoría general del federalismo”, </w:t>
      </w:r>
      <w:r w:rsidR="00ED28AC">
        <w:rPr>
          <w:rFonts w:ascii="Arial" w:hAnsi="Arial" w:cs="Arial"/>
          <w:sz w:val="24"/>
          <w:szCs w:val="24"/>
          <w:lang w:val="es-ES"/>
        </w:rPr>
        <w:t xml:space="preserve">haciendo hincapié en que es una técnica de distribución vertical del poder político y que se trata siempre de un proceso, frente a las tesis estáticas del positivismo jurídico. En el segundo se estudian, en clave comparada, los dos modelos de referencia (Alemania, y Estados Unidos) y los modelos, en Europa y América Latina, que los imitan con más o menos éxito. En el </w:t>
      </w:r>
      <w:r w:rsidR="00ED28AC">
        <w:rPr>
          <w:rFonts w:ascii="Arial" w:hAnsi="Arial" w:cs="Arial"/>
          <w:sz w:val="24"/>
          <w:szCs w:val="24"/>
          <w:lang w:val="es-ES"/>
        </w:rPr>
        <w:lastRenderedPageBreak/>
        <w:t xml:space="preserve">tercer bloque se estudia la interrelación entre los procesos de integración y descentralización. </w:t>
      </w:r>
    </w:p>
    <w:p w:rsidR="00CF3B7D" w:rsidRPr="007C6451" w:rsidRDefault="00343F83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C6451">
        <w:rPr>
          <w:rFonts w:ascii="Arial" w:hAnsi="Arial" w:cs="Arial"/>
          <w:b/>
          <w:sz w:val="24"/>
          <w:szCs w:val="24"/>
          <w:lang w:val="es-ES"/>
        </w:rPr>
        <w:t>Metodologia</w:t>
      </w:r>
      <w:proofErr w:type="spellEnd"/>
      <w:r w:rsidRPr="007C6451">
        <w:rPr>
          <w:rFonts w:ascii="Arial" w:hAnsi="Arial" w:cs="Arial"/>
          <w:b/>
          <w:sz w:val="24"/>
          <w:szCs w:val="24"/>
          <w:lang w:val="es-ES"/>
        </w:rPr>
        <w:t>:</w:t>
      </w:r>
      <w:r w:rsidRPr="007C6451">
        <w:rPr>
          <w:lang w:val="es-ES"/>
        </w:rPr>
        <w:t xml:space="preserve"> </w:t>
      </w:r>
      <w:r w:rsidR="007C6451" w:rsidRPr="00B43F9E">
        <w:rPr>
          <w:rFonts w:ascii="Arial" w:hAnsi="Arial" w:cs="Arial"/>
          <w:sz w:val="24"/>
          <w:szCs w:val="24"/>
          <w:lang w:val="es-ES"/>
        </w:rPr>
        <w:t xml:space="preserve">Las sesiones combinan la </w:t>
      </w:r>
      <w:r w:rsidR="007C6451">
        <w:rPr>
          <w:rFonts w:ascii="Arial" w:hAnsi="Arial" w:cs="Arial"/>
          <w:sz w:val="24"/>
          <w:szCs w:val="24"/>
          <w:lang w:val="es-ES"/>
        </w:rPr>
        <w:t>clas</w:t>
      </w:r>
      <w:r w:rsidR="007C6451" w:rsidRPr="00B43F9E">
        <w:rPr>
          <w:rFonts w:ascii="Arial" w:hAnsi="Arial" w:cs="Arial"/>
          <w:sz w:val="24"/>
          <w:szCs w:val="24"/>
          <w:lang w:val="es-ES"/>
        </w:rPr>
        <w:t xml:space="preserve">e </w:t>
      </w:r>
      <w:r w:rsidR="007C6451">
        <w:rPr>
          <w:rFonts w:ascii="Arial" w:hAnsi="Arial" w:cs="Arial"/>
          <w:sz w:val="24"/>
          <w:szCs w:val="24"/>
          <w:lang w:val="es-ES"/>
        </w:rPr>
        <w:t>magistral</w:t>
      </w:r>
      <w:r w:rsidR="007C6451" w:rsidRPr="00B43F9E">
        <w:rPr>
          <w:rFonts w:ascii="Arial" w:hAnsi="Arial" w:cs="Arial"/>
          <w:sz w:val="24"/>
          <w:szCs w:val="24"/>
          <w:lang w:val="es-ES"/>
        </w:rPr>
        <w:t xml:space="preserve"> por</w:t>
      </w:r>
      <w:r w:rsidR="007C6451">
        <w:rPr>
          <w:rFonts w:ascii="Arial" w:hAnsi="Arial" w:cs="Arial"/>
          <w:sz w:val="24"/>
          <w:szCs w:val="24"/>
          <w:lang w:val="es-ES"/>
        </w:rPr>
        <w:t xml:space="preserve"> parte del Profesor y la participación activa por parte de los alumnos, que se articula a través de exposiciones orales de temas previamente asignados así como intervenciones durante el debate y discusión posterior. Por lo tanto, el alumno debe acudir a las sesiones tras haber realizado las lecturas recomendadas</w:t>
      </w:r>
      <w:r w:rsidR="00ED28AC">
        <w:rPr>
          <w:rFonts w:ascii="Arial" w:hAnsi="Arial" w:cs="Arial"/>
          <w:sz w:val="24"/>
          <w:szCs w:val="24"/>
          <w:lang w:val="es-ES"/>
        </w:rPr>
        <w:t>, demostrando los conocimientos que va adquiriendo</w:t>
      </w:r>
      <w:r w:rsidR="007C645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C6451" w:rsidRDefault="00550946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C6451">
        <w:rPr>
          <w:rFonts w:ascii="Arial" w:hAnsi="Arial" w:cs="Arial"/>
          <w:b/>
          <w:sz w:val="24"/>
          <w:szCs w:val="24"/>
          <w:lang w:val="es-ES"/>
        </w:rPr>
        <w:t>Regras</w:t>
      </w:r>
      <w:proofErr w:type="spellEnd"/>
      <w:r w:rsidRPr="007C6451">
        <w:rPr>
          <w:rFonts w:ascii="Arial" w:hAnsi="Arial" w:cs="Arial"/>
          <w:b/>
          <w:sz w:val="24"/>
          <w:szCs w:val="24"/>
          <w:lang w:val="es-ES"/>
        </w:rPr>
        <w:t xml:space="preserve"> da Disciplina</w:t>
      </w:r>
      <w:r w:rsidR="00343F83" w:rsidRPr="007C6451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7C6451">
        <w:rPr>
          <w:rFonts w:ascii="Arial" w:hAnsi="Arial" w:cs="Arial"/>
          <w:sz w:val="24"/>
          <w:szCs w:val="24"/>
          <w:lang w:val="es-ES"/>
        </w:rPr>
        <w:t xml:space="preserve">El 50% de la evaluación </w:t>
      </w:r>
      <w:r w:rsidR="00F7636F">
        <w:rPr>
          <w:rFonts w:ascii="Arial" w:hAnsi="Arial" w:cs="Arial"/>
          <w:sz w:val="24"/>
          <w:szCs w:val="24"/>
          <w:lang w:val="es-ES"/>
        </w:rPr>
        <w:t xml:space="preserve">(continua) </w:t>
      </w:r>
      <w:r w:rsidR="007C6451">
        <w:rPr>
          <w:rFonts w:ascii="Arial" w:hAnsi="Arial" w:cs="Arial"/>
          <w:sz w:val="24"/>
          <w:szCs w:val="24"/>
          <w:lang w:val="es-ES"/>
        </w:rPr>
        <w:t>lo constituye</w:t>
      </w:r>
      <w:r w:rsidR="007C6451" w:rsidRPr="00C20261">
        <w:rPr>
          <w:rFonts w:ascii="Arial" w:hAnsi="Arial" w:cs="Arial"/>
          <w:sz w:val="24"/>
          <w:szCs w:val="24"/>
          <w:lang w:val="es-ES"/>
        </w:rPr>
        <w:t xml:space="preserve"> tanto la asistencia a clase como la participaci</w:t>
      </w:r>
      <w:r w:rsidR="007C6451">
        <w:rPr>
          <w:rFonts w:ascii="Arial" w:hAnsi="Arial" w:cs="Arial"/>
          <w:sz w:val="24"/>
          <w:szCs w:val="24"/>
          <w:lang w:val="es-ES"/>
        </w:rPr>
        <w:t xml:space="preserve">ón activa en la misma, el nivel de las exposiciones orales y el rigor y conocimientos demostrados durante el debate y discusión. El 50% restante lo constituye un trabajo escrito que los alumnos deben realizar, de una extensión mínima de 15 páginas y máxima de 25 (Times New </w:t>
      </w:r>
      <w:proofErr w:type="spellStart"/>
      <w:r w:rsidR="007C6451">
        <w:rPr>
          <w:rFonts w:ascii="Arial" w:hAnsi="Arial" w:cs="Arial"/>
          <w:sz w:val="24"/>
          <w:szCs w:val="24"/>
          <w:lang w:val="es-ES"/>
        </w:rPr>
        <w:t>Roman</w:t>
      </w:r>
      <w:proofErr w:type="spellEnd"/>
      <w:r w:rsidR="007C6451">
        <w:rPr>
          <w:rFonts w:ascii="Arial" w:hAnsi="Arial" w:cs="Arial"/>
          <w:sz w:val="24"/>
          <w:szCs w:val="24"/>
          <w:lang w:val="es-ES"/>
        </w:rPr>
        <w:t xml:space="preserve"> 12, espacio interlineado 1.5</w:t>
      </w:r>
      <w:r w:rsidR="00F7636F">
        <w:rPr>
          <w:rFonts w:ascii="Arial" w:hAnsi="Arial" w:cs="Arial"/>
          <w:sz w:val="24"/>
          <w:szCs w:val="24"/>
          <w:lang w:val="es-ES"/>
        </w:rPr>
        <w:t>. Notas al pie en tamaño 10, espacio sencillo</w:t>
      </w:r>
      <w:r w:rsidR="007C6451">
        <w:rPr>
          <w:rFonts w:ascii="Arial" w:hAnsi="Arial" w:cs="Arial"/>
          <w:sz w:val="24"/>
          <w:szCs w:val="24"/>
          <w:lang w:val="es-ES"/>
        </w:rPr>
        <w:t xml:space="preserve">), de carácter teórico-práctico, sobre un tema que será propuesto por el Profesor.  </w:t>
      </w:r>
      <w:r w:rsidR="00F7636F">
        <w:rPr>
          <w:rFonts w:ascii="Arial" w:hAnsi="Arial" w:cs="Arial"/>
          <w:sz w:val="24"/>
          <w:szCs w:val="24"/>
          <w:lang w:val="es-ES"/>
        </w:rPr>
        <w:t xml:space="preserve">En este trabajo, el alumno deberá demostrar que ha realizado un adecuado estudio doctrinal, legislativo y jurisprudencial, y reflejarlo correctamente. </w:t>
      </w:r>
    </w:p>
    <w:p w:rsidR="007D16ED" w:rsidRPr="007C6451" w:rsidRDefault="007D16ED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E629DA" w:rsidRPr="00AB0982" w:rsidRDefault="00A372ED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0982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AB0982">
        <w:rPr>
          <w:rFonts w:ascii="Arial" w:hAnsi="Arial" w:cs="Arial"/>
          <w:b/>
          <w:bCs/>
          <w:sz w:val="24"/>
          <w:szCs w:val="24"/>
        </w:rPr>
        <w:t>: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>1ª SESSÃO: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Presentación del curso. Asignación de tareas.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2ª SESSÃO: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1ª parte. Lección Magistral: Teoría del Federalismo. Tipología de las formas de Estado.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2ª parte. El federalismo en Brasil (exposición por parte de alumno/s).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Debate y discusión.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Lecturas recomendadas: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RUIPEREZ ALAMILLO, J.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División de competencias y forma territorial del Estado.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Reus. Madrid. 2012. Pp. 7-33.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3ª SESSÃO: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1ª parte. Lección Magistral: Límites formales y materiales del </w:t>
      </w:r>
      <w:proofErr w:type="spellStart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federalizing</w:t>
      </w:r>
      <w:proofErr w:type="spellEnd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process</w:t>
      </w:r>
      <w:proofErr w:type="spellEnd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 xml:space="preserve">2ª parte. El proceso independentista en Cataluña (exposición por parte de alumno/s).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Debate y discusión.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Lecturas recomendadas: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FONDEVILA MARÓN, M. FONDEVILA MARÓN, M. “Derecho a decidir y soberanía. A propósito de la STC 42/2014, de 25 de Marzo”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Teoría y Realidad Constitucional.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nº 34 (2014).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RUIPEREZ ALAMILLO, J. “La nueva reivindicación de la secesión de Cataluña en el contexto de la Constitución española de 1978 y el Tratado de Lisboa”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Teoría y Realidad Constitucional.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nº 31.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4ª SESSÃO: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1ª parte. Lección Magistral: Los modelos de Estados políticamente descentralizados. Estados Unidos y Alemania.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2ª parte. La soberanía en el Estado federal (exposición por parte de alumno/s).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Lecturas recomendadas: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HAMILTON, A, MADISON, J. Y JAY, J.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El Federalista.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XXXII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FCE. México. 1994.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Sentencia Texas vs. White (1869). </w:t>
      </w:r>
    </w:p>
    <w:p w:rsidR="00AB0982" w:rsidRPr="00AB0982" w:rsidRDefault="00AB0982" w:rsidP="00AB098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ARROYO GIL, A. “Cualidad estatal, soberanía, autonomía constitucional y competencia en la república federal de </w:t>
      </w:r>
      <w:proofErr w:type="spellStart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alemania</w:t>
      </w:r>
      <w:proofErr w:type="spellEnd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: las constituciones de los ‘</w:t>
      </w:r>
      <w:proofErr w:type="spellStart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Länder</w:t>
      </w:r>
      <w:proofErr w:type="spellEnd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‘” En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Revista </w:t>
      </w:r>
      <w:proofErr w:type="spellStart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>d´Estudis</w:t>
      </w:r>
      <w:proofErr w:type="spellEnd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 </w:t>
      </w:r>
      <w:proofErr w:type="spellStart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>Autonòmics</w:t>
      </w:r>
      <w:proofErr w:type="spellEnd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 i </w:t>
      </w:r>
      <w:proofErr w:type="spellStart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>Federals</w:t>
      </w:r>
      <w:proofErr w:type="spellEnd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.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Nº 16. 2012. </w:t>
      </w:r>
    </w:p>
    <w:p w:rsidR="00AB0982" w:rsidRPr="00AB0982" w:rsidRDefault="00AB0982" w:rsidP="00AB098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AB0982" w:rsidRPr="00AB0982" w:rsidRDefault="00AB0982" w:rsidP="00AB098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SCHNEIDER, H-P. “El nuevo federalismo alemán. La reforma del federalismo I y su implementación”.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>Teoría y Realidad Constitucional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. nº 34 (2014). 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5ª SESSÃO: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1ª parte. Lección Magistral: Los otros modelos de descentralización política europeos: Austria, Bélgica, España e Italia.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2ª parte. Federalismo vs Regionalismo</w:t>
      </w:r>
      <w:r w:rsidR="00B24BEB">
        <w:rPr>
          <w:rFonts w:ascii="Arial" w:eastAsia="Calibri" w:hAnsi="Arial" w:cs="Arial"/>
          <w:sz w:val="24"/>
          <w:szCs w:val="24"/>
          <w:lang w:val="es-ES" w:eastAsia="en-US"/>
        </w:rPr>
        <w:t xml:space="preserve"> (exposición por parte de alumno/s)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Lecturas recomendadas: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FONDEVILA MARÓN, M. “</w:t>
      </w:r>
      <w:r w:rsidRPr="00AB0982">
        <w:rPr>
          <w:rFonts w:ascii="Arial" w:eastAsia="Calibri" w:hAnsi="Arial" w:cs="Arial"/>
          <w:sz w:val="24"/>
          <w:szCs w:val="24"/>
          <w:lang w:val="es-ES_tradnl" w:eastAsia="en-US"/>
        </w:rPr>
        <w:t xml:space="preserve">Dificultades para la Formulación de una Teoría en Torno al Estado de las Autonomías (A propósito de “División de Competencias y Forma Territorial del Estado” de Javier Ruipérez Alamillo)” </w:t>
      </w:r>
      <w:r w:rsidRPr="00AB0982">
        <w:rPr>
          <w:rFonts w:ascii="Arial" w:eastAsia="Calibri" w:hAnsi="Arial" w:cs="Arial"/>
          <w:i/>
          <w:sz w:val="24"/>
          <w:szCs w:val="24"/>
          <w:lang w:val="es-ES_tradnl" w:eastAsia="en-US"/>
        </w:rPr>
        <w:t xml:space="preserve">Revista de Derecho Político </w:t>
      </w:r>
      <w:r w:rsidRPr="00AB0982">
        <w:rPr>
          <w:rFonts w:ascii="Arial" w:eastAsia="Calibri" w:hAnsi="Arial" w:cs="Arial"/>
          <w:sz w:val="24"/>
          <w:szCs w:val="24"/>
          <w:lang w:val="es-ES_tradnl" w:eastAsia="en-US"/>
        </w:rPr>
        <w:t xml:space="preserve">nº 89 (2014).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6ª SESSÃO: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1ª parte. Otros Estados políticamente descentralizados de América Latina: Argentina y México.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 xml:space="preserve">2ª parte. El nuevo federalismo judicial en Estados Unidos: posibilidades para México.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Debate y Discusión.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Lecturas recomendadas: </w:t>
      </w:r>
    </w:p>
    <w:p w:rsidR="00AB0982" w:rsidRPr="00AB0982" w:rsidRDefault="00AB0982" w:rsidP="00AB098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TARR, A.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Comprendiendo las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Constituciones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 estatales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. Traducción de Daniel Barceló Rojas. IIJ-UNAM. México 2009. Capítulo 5. </w:t>
      </w:r>
    </w:p>
    <w:p w:rsidR="00AB0982" w:rsidRPr="00AB0982" w:rsidRDefault="00AB0982" w:rsidP="00AB098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BARCELÓ ROJAS, D.A. “La función de los Derechos Fundamentales de las Constituciones estatales mexicanas, contribución a la teoría de la constitución estatal”. En FERRER MCGREGOR, E y ZALDÍVAR LELO DE LARREA, A.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La Ciencia del Derecho Procesal Constitucional. Homenaje a Héctor </w:t>
      </w:r>
      <w:proofErr w:type="spellStart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>Fix</w:t>
      </w:r>
      <w:proofErr w:type="spellEnd"/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 Zamudio en sus cincuenta años como investigador del Derecho. 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Tomo IV. pp. 111-151. </w:t>
      </w:r>
    </w:p>
    <w:p w:rsidR="00AB0982" w:rsidRPr="00AB0982" w:rsidRDefault="00AB0982" w:rsidP="00AB098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FONDEVILA MARÓN, M. “Las Declaraciones de Derechos en las Constituciones estatales. Una comparativa México-España” en LEON BASTOS, C Y WONG MERAZ, A.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Teoría de la Constitución. Estudios Jurídicos en homenaje al Dr. Jorge Carpizo en Madrid. </w:t>
      </w:r>
      <w:proofErr w:type="spellStart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>Porrua</w:t>
      </w:r>
      <w:proofErr w:type="spellEnd"/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. México 2010. Pp. 333-413.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7ª SESSÃO: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1ª parte. La Unión Europea como forma moderna de Confederación de Estados.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2ª parte. Las formas de integración en América Latina (exposición por parte de alumno/s).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Debate y discusión. </w:t>
      </w:r>
    </w:p>
    <w:p w:rsid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Lecturas recomendadas: </w:t>
      </w:r>
    </w:p>
    <w:p w:rsidR="00B24BEB" w:rsidRPr="00AB0982" w:rsidRDefault="00B24BEB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B24BEB">
        <w:rPr>
          <w:rFonts w:ascii="Arial" w:eastAsia="Calibri" w:hAnsi="Arial" w:cs="Arial"/>
          <w:sz w:val="24"/>
          <w:szCs w:val="24"/>
          <w:lang w:val="es-ES" w:eastAsia="en-US"/>
        </w:rPr>
        <w:t xml:space="preserve">GARCÍA GESTOSO, N. “Una prueba del carácter confederal de la Unión Europea: el mantenimiento de la unanimidad estatal en el proceso de revisión del Tratado por el que se instituye una Constitución para Europa” en </w:t>
      </w:r>
      <w:r w:rsidRPr="00B24BEB">
        <w:rPr>
          <w:rFonts w:ascii="Arial" w:eastAsia="Calibri" w:hAnsi="Arial" w:cs="Arial"/>
          <w:i/>
          <w:sz w:val="24"/>
          <w:szCs w:val="24"/>
          <w:lang w:val="es-ES" w:eastAsia="en-US"/>
        </w:rPr>
        <w:t xml:space="preserve">Teoría y Realidad Constitucional. </w:t>
      </w:r>
      <w:r w:rsidRPr="00B24BEB">
        <w:rPr>
          <w:rFonts w:ascii="Arial" w:eastAsia="Calibri" w:hAnsi="Arial" w:cs="Arial"/>
          <w:sz w:val="24"/>
          <w:szCs w:val="24"/>
          <w:lang w:val="es-ES" w:eastAsia="en-US"/>
        </w:rPr>
        <w:t>nº 15 (2005).</w:t>
      </w:r>
    </w:p>
    <w:p w:rsidR="00AB0982" w:rsidRPr="00AB0982" w:rsidRDefault="00AB0982" w:rsidP="00AB098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LA PÉRGOLA, A. </w:t>
      </w:r>
      <w:r w:rsidRPr="00AB0982">
        <w:rPr>
          <w:rFonts w:ascii="Arial" w:eastAsia="Calibri" w:hAnsi="Arial" w:cs="Arial"/>
          <w:i/>
          <w:sz w:val="24"/>
          <w:szCs w:val="24"/>
          <w:lang w:val="es-ES" w:eastAsia="en-US"/>
        </w:rPr>
        <w:t>Los Nuevos Senderos del Federalismo</w:t>
      </w: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. Centro de Estudios Constitucionales. Madrid. 1994. La Confederación 2, 3 y 4.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b/>
          <w:sz w:val="24"/>
          <w:szCs w:val="24"/>
          <w:lang w:val="es-ES" w:eastAsia="en-US"/>
        </w:rPr>
        <w:t xml:space="preserve">8ª SESSÃO: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1ª parte. La relación entre integración y descentralización.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2ª parte. La ejecución del Derecho de la UE por parte de los entes descentralizados de un Estado federal y su problemática. Especial referencia a España (exposición por parte de alumno/s).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Debate y discusión.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Conclusión del curso.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lastRenderedPageBreak/>
        <w:t xml:space="preserve">Lecturas recomendadas: </w:t>
      </w:r>
    </w:p>
    <w:p w:rsidR="00AB0982" w:rsidRPr="00AB0982" w:rsidRDefault="00AB0982" w:rsidP="00AB0982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AB0982">
        <w:rPr>
          <w:rFonts w:ascii="Arial" w:eastAsia="Calibri" w:hAnsi="Arial" w:cs="Arial"/>
          <w:sz w:val="24"/>
          <w:szCs w:val="24"/>
          <w:lang w:val="es-ES" w:eastAsia="en-US"/>
        </w:rPr>
        <w:t xml:space="preserve">FONDEVILA MARÓN, M. “Los principios que rigen las relaciones entre la Unión Europea y los entes descentralizados de los Estados federales. La problemática de las Comunidades Autónomas españolas”. Revista de Estudios Jurídicos. Nº 15 (2015). </w:t>
      </w:r>
    </w:p>
    <w:p w:rsidR="00343F83" w:rsidRPr="00CC07DB" w:rsidRDefault="00343F83" w:rsidP="00CC07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24BEB" w:rsidRDefault="00B24BEB" w:rsidP="00CC07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b/>
          <w:sz w:val="24"/>
          <w:szCs w:val="24"/>
          <w:lang w:val="es-ES" w:eastAsia="en-US"/>
        </w:rPr>
      </w:pPr>
    </w:p>
    <w:p w:rsidR="00CF3B7D" w:rsidRPr="007C6451" w:rsidRDefault="007F3854" w:rsidP="00CC07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b/>
          <w:sz w:val="24"/>
          <w:szCs w:val="24"/>
          <w:lang w:val="es-ES" w:eastAsia="en-US"/>
        </w:rPr>
      </w:pPr>
      <w:proofErr w:type="spellStart"/>
      <w:r w:rsidRPr="007C6451">
        <w:rPr>
          <w:rFonts w:ascii="Arial" w:eastAsiaTheme="minorHAnsi" w:hAnsi="Arial" w:cs="Arial"/>
          <w:b/>
          <w:sz w:val="24"/>
          <w:szCs w:val="24"/>
          <w:lang w:val="es-ES" w:eastAsia="en-US"/>
        </w:rPr>
        <w:t>Bibliografia</w:t>
      </w:r>
      <w:proofErr w:type="spellEnd"/>
      <w:r w:rsidRPr="007C6451">
        <w:rPr>
          <w:rFonts w:ascii="Arial" w:eastAsiaTheme="minorHAnsi" w:hAnsi="Arial" w:cs="Arial"/>
          <w:b/>
          <w:sz w:val="24"/>
          <w:szCs w:val="24"/>
          <w:lang w:val="es-ES" w:eastAsia="en-US"/>
        </w:rPr>
        <w:t xml:space="preserve"> </w:t>
      </w:r>
      <w:r w:rsidR="00B24BEB">
        <w:rPr>
          <w:rFonts w:ascii="Arial" w:eastAsiaTheme="minorHAnsi" w:hAnsi="Arial" w:cs="Arial"/>
          <w:b/>
          <w:sz w:val="24"/>
          <w:szCs w:val="24"/>
          <w:lang w:val="es-ES" w:eastAsia="en-US"/>
        </w:rPr>
        <w:t>Complementaria:</w:t>
      </w:r>
    </w:p>
    <w:p w:rsidR="007824BB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ALBERDI, J.B. </w:t>
      </w:r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Derecho Público Provincial Argentino. 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Ciudad Argentina. Buenos Aires. 1998.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ALBERTI ROVIRA, E. “Las regiones en el debate sobre la nueva arquitectura instit</w:t>
      </w:r>
      <w:r w:rsidR="002B4BBD">
        <w:rPr>
          <w:rFonts w:ascii="Arial" w:eastAsiaTheme="minorHAnsi" w:hAnsi="Arial" w:cs="Arial"/>
          <w:sz w:val="24"/>
          <w:szCs w:val="24"/>
          <w:lang w:val="es-ES" w:eastAsia="en-US"/>
        </w:rPr>
        <w:t xml:space="preserve">ucional de la Unión Europea”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Investigaciones Regionales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2 (2003). </w:t>
      </w:r>
    </w:p>
    <w:p w:rsidR="00966ED4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APARICIO, M.A. (ed.) </w:t>
      </w:r>
      <w:r w:rsidRPr="00ED28AC">
        <w:rPr>
          <w:rFonts w:ascii="Arial" w:eastAsiaTheme="minorHAnsi" w:hAnsi="Arial" w:cs="Arial"/>
          <w:i/>
          <w:sz w:val="24"/>
          <w:szCs w:val="24"/>
          <w:lang w:val="es-ES" w:eastAsia="en-US"/>
        </w:rPr>
        <w:t>La Descentralización y el Federalismo. Nuevos modelos de Autonomía Política (España, Bélgica, Canadá, Italia y Reino Unido)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Cedecs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Barcelona. 1999. </w:t>
      </w:r>
    </w:p>
    <w:p w:rsidR="00966ED4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ARROYO GIL, A.,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La Reforma Constitucional del Federalismo alemán. Estudio crítico de la 52ª Ley de modificación de la Ley Fundamental de Bonn, de 28 de agosto de 2006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Prólogo de J.J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Solozabal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Generalitat de Catalunya.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Institut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d´Estudis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Autonòmics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.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BARCELO ROJAS, D. </w:t>
      </w:r>
      <w:r w:rsidRPr="00ED28AC">
        <w:rPr>
          <w:rFonts w:ascii="Arial" w:eastAsiaTheme="minorHAnsi" w:hAnsi="Arial" w:cs="Arial"/>
          <w:i/>
          <w:sz w:val="24"/>
          <w:szCs w:val="24"/>
          <w:lang w:val="es-ES" w:eastAsia="en-US"/>
        </w:rPr>
        <w:t>Introducción al Derecho Constitucional estatal estadounidense.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IIJ-UNAM. México 2005. 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BARRERA BUTELER, G. </w:t>
      </w:r>
      <w:r w:rsidRPr="00ED28AC">
        <w:rPr>
          <w:rFonts w:ascii="Arial" w:eastAsiaTheme="minorHAnsi" w:hAnsi="Arial" w:cs="Arial"/>
          <w:i/>
          <w:sz w:val="24"/>
          <w:szCs w:val="24"/>
          <w:lang w:val="es-ES" w:eastAsia="en-US"/>
        </w:rPr>
        <w:t>Provincias y Nación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Ediciones Ciudad Argentina. Buenos Aires. 1996. 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BOWIE, R.R. Y FRIEDRICH C.J. Estudios sobre el Federalismo. Análisis comparado de la Constitución de Austria, Canadá, Alemania, Suiza y los Estados Unidos. </w:t>
      </w:r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 xml:space="preserve">Editorial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>bibliográfica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>argentina</w:t>
      </w:r>
      <w:proofErr w:type="spellEnd"/>
      <w:proofErr w:type="gramEnd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 xml:space="preserve">. </w:t>
      </w:r>
    </w:p>
    <w:p w:rsidR="00966ED4" w:rsidRPr="00471068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 xml:space="preserve">BUSSJÄGER, P. Between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>Europeization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 xml:space="preserve">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>Unitarism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and Autonomy. Remarks on the current situation of Federalism in Austria. </w:t>
      </w:r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REAF. Nº 10 (2010). </w:t>
      </w:r>
    </w:p>
    <w:p w:rsidR="002B4BBD" w:rsidRPr="00471068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CARMAGNANI, M (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ed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). </w:t>
      </w:r>
      <w:r w:rsidRPr="00471068">
        <w:rPr>
          <w:rFonts w:ascii="Arial" w:eastAsiaTheme="minorHAnsi" w:hAnsi="Arial" w:cs="Arial"/>
          <w:i/>
          <w:sz w:val="24"/>
          <w:szCs w:val="24"/>
          <w:lang w:val="es-ES" w:eastAsia="en-US"/>
        </w:rPr>
        <w:t>Federalismos latinoamericanos: México/Brasil/Argentina</w:t>
      </w:r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Fondo de Cultura Económica. México. </w:t>
      </w:r>
    </w:p>
    <w:p w:rsidR="007824BB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CRUZ VILLALÓN, P “La estructura del Estado o la curiosidad del jurista persa”, en </w:t>
      </w:r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La Curiosidad del Jurista Persa, y Otros Escritos sobre la Constitución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, Centro de Estudios Políticos y Constitucionales, Madrid, 1999. </w:t>
      </w:r>
    </w:p>
    <w:p w:rsidR="007824BB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DE OTTO Y PARDO, I. “La prevalencia del Derecho estatal sobre el Derecho regional”. En </w:t>
      </w:r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Revista Española de Derecho Constitucional. 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nº 2. 1981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</w:t>
      </w:r>
    </w:p>
    <w:p w:rsidR="007824BB" w:rsidRPr="007824BB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DE TOQUEVILLE, A. </w:t>
      </w:r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La Democracia en América. 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Edición Crítica preparada y traducida por Eduardo </w:t>
      </w:r>
      <w:proofErr w:type="spellStart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Nolla</w:t>
      </w:r>
      <w:proofErr w:type="spellEnd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Aguilar. Madrid. 1989. 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eastAsia="en-US"/>
        </w:rPr>
        <w:t xml:space="preserve">GARCÍA PELAYO, M. </w:t>
      </w:r>
      <w:r w:rsidRPr="007824BB">
        <w:rPr>
          <w:rFonts w:ascii="Arial" w:eastAsiaTheme="minorHAnsi" w:hAnsi="Arial" w:cs="Arial"/>
          <w:i/>
          <w:sz w:val="24"/>
          <w:szCs w:val="24"/>
          <w:lang w:eastAsia="en-US"/>
        </w:rPr>
        <w:t>Obras Completas</w:t>
      </w:r>
      <w:r w:rsidRPr="007824B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CEPC. 2009. </w:t>
      </w:r>
    </w:p>
    <w:p w:rsidR="00966ED4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JELLINEK, G. Teoría General del Estado. Traducción de F. de los Ríos.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Comares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Granada 2002.  </w:t>
      </w:r>
    </w:p>
    <w:p w:rsidR="007824BB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KELSEN, H. </w:t>
      </w:r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Teoría General del Derecho y del Estado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Traducción de Eduardo García </w:t>
      </w:r>
      <w:proofErr w:type="spellStart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Maynez</w:t>
      </w:r>
      <w:proofErr w:type="spellEnd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. UNAM. México. 1995.</w:t>
      </w:r>
    </w:p>
    <w:p w:rsidR="002B4BBD" w:rsidRPr="002B4BBD" w:rsidRDefault="002B4BBD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FONDEVILA MARÓN, M. “Los nuevos estatutos de autonomía en el marco del Derecho 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lastRenderedPageBreak/>
        <w:t xml:space="preserve">Constitucional comparado” </w:t>
      </w:r>
      <w:proofErr w:type="spellStart"/>
      <w:r>
        <w:rPr>
          <w:rFonts w:ascii="Arial" w:eastAsiaTheme="minorHAnsi" w:hAnsi="Arial" w:cs="Arial"/>
          <w:i/>
          <w:sz w:val="24"/>
          <w:szCs w:val="24"/>
          <w:lang w:val="es-ES" w:eastAsia="en-US"/>
        </w:rPr>
        <w:t>Boletin</w:t>
      </w:r>
      <w:proofErr w:type="spellEnd"/>
      <w:r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Mexicano de Derecho Comparado. 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Nº 133 (2012). </w:t>
      </w:r>
    </w:p>
    <w:p w:rsidR="00ED28AC" w:rsidRDefault="00ED28AC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FONDEVILA MARÓN, M. “Semblanza de 160 años de federalismo argentino”. </w:t>
      </w:r>
      <w:r w:rsidRPr="00ED28AC">
        <w:rPr>
          <w:rFonts w:ascii="Arial" w:eastAsiaTheme="minorHAnsi" w:hAnsi="Arial" w:cs="Arial"/>
          <w:i/>
          <w:sz w:val="24"/>
          <w:szCs w:val="24"/>
          <w:lang w:val="es-ES" w:eastAsia="en-US"/>
        </w:rPr>
        <w:t>Anuario Iberoamericano de Justicia Constitucional</w:t>
      </w:r>
      <w:r>
        <w:rPr>
          <w:rFonts w:ascii="Arial" w:eastAsiaTheme="minorHAnsi" w:hAnsi="Arial" w:cs="Arial"/>
          <w:sz w:val="24"/>
          <w:szCs w:val="24"/>
          <w:lang w:val="es-ES" w:eastAsia="en-US"/>
        </w:rPr>
        <w:t xml:space="preserve"> nº 18 (2014). </w:t>
      </w:r>
    </w:p>
    <w:p w:rsidR="007824BB" w:rsidRPr="007C6451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GROPPI, T. “I 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nuovi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statuti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delle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regioni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dopo le 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sentenze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372, 378 e 379/2004 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della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corte </w:t>
      </w:r>
      <w:proofErr w:type="spellStart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>costituzionale</w:t>
      </w:r>
      <w:proofErr w:type="spellEnd"/>
      <w:r w:rsidRPr="00471068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En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Diritto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&amp;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Giustiza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n. 47/2004.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LUCAS VERDU, P.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Curso de Derecho Político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Vol. II. 3ª edición, revisada.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Tecnos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Madrid. 1981. </w:t>
      </w:r>
    </w:p>
    <w:p w:rsidR="00966ED4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MONTILLA MARTOS, J.A.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Derecho de la Unión Europea y Comunidades Autónomas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CEPC. Madrid. 2005. </w:t>
      </w:r>
    </w:p>
    <w:p w:rsidR="007824BB" w:rsidRPr="007C6451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PEGORARO, L. </w:t>
      </w:r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La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Costituzione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brasiliana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di 1998. 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CCSDD. </w:t>
      </w:r>
      <w:proofErr w:type="spellStart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Bologna</w:t>
      </w:r>
      <w:proofErr w:type="spellEnd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. 2008.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PEREZ CALVO, A.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Estado Autonómico y Comunidad Europea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Tecnos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Madrid. 1993. </w:t>
      </w:r>
    </w:p>
    <w:p w:rsidR="00966ED4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REPOSO, A.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Profili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dello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Stato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Autonómico. Federalismo e regionalismo.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Giappichelli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Torino. 2005. </w:t>
      </w:r>
    </w:p>
    <w:p w:rsidR="007824BB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REQUEJO, F Y NAGEL, K-J.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Descentralizació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,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asimetries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i procesos de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resimetrització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a Europa. Bélgica,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Regne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Unit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,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Itàlia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 i </w:t>
      </w:r>
      <w:proofErr w:type="spellStart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>Espanya</w:t>
      </w:r>
      <w:proofErr w:type="spellEnd"/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. </w:t>
      </w:r>
      <w:proofErr w:type="spellStart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Institut</w:t>
      </w:r>
      <w:proofErr w:type="spellEnd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d´Estudis</w:t>
      </w:r>
      <w:proofErr w:type="spellEnd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 </w:t>
      </w:r>
      <w:proofErr w:type="spellStart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Autonòmics</w:t>
      </w:r>
      <w:proofErr w:type="spellEnd"/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Barcelona. 2009. </w:t>
      </w:r>
    </w:p>
    <w:p w:rsidR="00E46A67" w:rsidRPr="00E46A67" w:rsidRDefault="00E46A67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E46A67">
        <w:rPr>
          <w:rFonts w:ascii="Arial" w:eastAsiaTheme="minorHAnsi" w:hAnsi="Arial" w:cs="Arial"/>
          <w:sz w:val="24"/>
          <w:szCs w:val="24"/>
          <w:lang w:val="es-ES" w:eastAsia="en-US"/>
        </w:rPr>
        <w:t xml:space="preserve">RIVAROLA, R. </w:t>
      </w:r>
      <w:r w:rsidRPr="00E46A67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Del Régimen Federativo al Unitario. Estudio sobre la organización política de la Argentina. </w:t>
      </w:r>
      <w:r w:rsidRPr="00E46A67">
        <w:rPr>
          <w:rFonts w:ascii="Arial" w:eastAsiaTheme="minorHAnsi" w:hAnsi="Arial" w:cs="Arial"/>
          <w:sz w:val="24"/>
          <w:szCs w:val="24"/>
          <w:lang w:val="es-ES" w:eastAsia="en-US"/>
        </w:rPr>
        <w:t>Buenos Aires. 1908.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RUIPEREZ ALAMILLO, J.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La Protección Constitucional de la Autonomía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Tecnos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Madrid 1994. 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RUIPEREZ ALAMILLO, J.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División de Competencias y Forma Territorial del Estado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Reus. Madrid. 2012. 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SCHNEIDER, H-P. “El nuevo federalismo alemán. La reforma del federalismo I y su implementación”.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Teoría y Realidad Constitucional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nº 34 (2014).  </w:t>
      </w:r>
    </w:p>
    <w:p w:rsidR="00966ED4" w:rsidRPr="007C6451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TARR, A.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Comprendiendo las Constituciones estatales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Traducción de Daniel Barceló Rojas. IIJ-UNAM. México 2009. </w:t>
      </w:r>
    </w:p>
    <w:p w:rsidR="00966ED4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TUDELA ARANDA, J Y KNÚPLING, F (coord.). España y Modelos de Federalismo. Fundación Manuel Giménez Abad. Zaragoza. 2010. 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br/>
        <w:t xml:space="preserve">TRUJILLO, G. (Dir.). Federalismo y Regionalismo. CEPC. Madrid. 1979. </w:t>
      </w:r>
    </w:p>
    <w:p w:rsidR="007824BB" w:rsidRPr="007C6451" w:rsidRDefault="007824BB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 xml:space="preserve">VON BEYME, K. “El Federalismo en la República Federal alemana” en </w:t>
      </w:r>
      <w:r w:rsidRPr="007824BB">
        <w:rPr>
          <w:rFonts w:ascii="Arial" w:eastAsiaTheme="minorHAnsi" w:hAnsi="Arial" w:cs="Arial"/>
          <w:i/>
          <w:sz w:val="24"/>
          <w:szCs w:val="24"/>
          <w:lang w:val="es-ES" w:eastAsia="en-US"/>
        </w:rPr>
        <w:t xml:space="preserve">Revista de Estudios Políticos (Nueva época). </w:t>
      </w:r>
      <w:r w:rsidRPr="007824BB">
        <w:rPr>
          <w:rFonts w:ascii="Arial" w:eastAsiaTheme="minorHAnsi" w:hAnsi="Arial" w:cs="Arial"/>
          <w:sz w:val="24"/>
          <w:szCs w:val="24"/>
          <w:lang w:val="es-ES" w:eastAsia="en-US"/>
        </w:rPr>
        <w:t>Nº 17 (1980).</w:t>
      </w:r>
    </w:p>
    <w:p w:rsidR="007F3854" w:rsidRPr="00966ED4" w:rsidRDefault="00966ED4" w:rsidP="00CC07D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WATTS, R.L. </w:t>
      </w:r>
      <w:r w:rsidRPr="002B4BBD">
        <w:rPr>
          <w:rFonts w:ascii="Arial" w:eastAsiaTheme="minorHAnsi" w:hAnsi="Arial" w:cs="Arial"/>
          <w:i/>
          <w:sz w:val="24"/>
          <w:szCs w:val="24"/>
          <w:lang w:val="es-ES" w:eastAsia="en-US"/>
        </w:rPr>
        <w:t>Sistemas Federales Comparados</w:t>
      </w:r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Traducción de Esther </w:t>
      </w:r>
      <w:proofErr w:type="spellStart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>Seijas</w:t>
      </w:r>
      <w:proofErr w:type="spellEnd"/>
      <w:r w:rsidRPr="007C6451">
        <w:rPr>
          <w:rFonts w:ascii="Arial" w:eastAsiaTheme="minorHAnsi" w:hAnsi="Arial" w:cs="Arial"/>
          <w:sz w:val="24"/>
          <w:szCs w:val="24"/>
          <w:lang w:val="es-ES" w:eastAsia="en-US"/>
        </w:rPr>
        <w:t xml:space="preserve">. </w:t>
      </w:r>
      <w:r w:rsidRPr="00966ED4">
        <w:rPr>
          <w:rFonts w:ascii="Arial" w:eastAsiaTheme="minorHAnsi" w:hAnsi="Arial" w:cs="Arial"/>
          <w:sz w:val="24"/>
          <w:szCs w:val="24"/>
          <w:lang w:eastAsia="en-US"/>
        </w:rPr>
        <w:t xml:space="preserve">Marcial </w:t>
      </w:r>
      <w:proofErr w:type="spellStart"/>
      <w:r w:rsidRPr="00966ED4">
        <w:rPr>
          <w:rFonts w:ascii="Arial" w:eastAsiaTheme="minorHAnsi" w:hAnsi="Arial" w:cs="Arial"/>
          <w:sz w:val="24"/>
          <w:szCs w:val="24"/>
          <w:lang w:eastAsia="en-US"/>
        </w:rPr>
        <w:t>Pons</w:t>
      </w:r>
      <w:proofErr w:type="spellEnd"/>
      <w:r w:rsidRPr="00966ED4">
        <w:rPr>
          <w:rFonts w:ascii="Arial" w:eastAsiaTheme="minorHAnsi" w:hAnsi="Arial" w:cs="Arial"/>
          <w:sz w:val="24"/>
          <w:szCs w:val="24"/>
          <w:lang w:eastAsia="en-US"/>
        </w:rPr>
        <w:t>. Madrid-Barcelona 2006.</w:t>
      </w:r>
    </w:p>
    <w:sectPr w:rsidR="007F3854" w:rsidRPr="00966ED4" w:rsidSect="00575283">
      <w:head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03" w:rsidRDefault="00747503" w:rsidP="00021915">
      <w:r>
        <w:separator/>
      </w:r>
    </w:p>
  </w:endnote>
  <w:endnote w:type="continuationSeparator" w:id="0">
    <w:p w:rsidR="00747503" w:rsidRDefault="00747503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03" w:rsidRDefault="00747503" w:rsidP="00021915">
      <w:r>
        <w:separator/>
      </w:r>
    </w:p>
  </w:footnote>
  <w:footnote w:type="continuationSeparator" w:id="0">
    <w:p w:rsidR="00747503" w:rsidRDefault="00747503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D4" w:rsidRDefault="00966ED4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4445" t="635" r="0" b="254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D4" w:rsidRDefault="00966ED4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:rsidR="00966ED4" w:rsidRDefault="00966ED4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:rsidR="00966ED4" w:rsidRDefault="00966ED4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:rsidR="00966ED4" w:rsidRDefault="00966ED4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:rsidR="00966ED4" w:rsidRDefault="00966ED4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:rsidR="00966ED4" w:rsidRPr="009D3720" w:rsidRDefault="00966ED4" w:rsidP="009D37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" o:spid="_x0000_s1026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<v:textbox>
                  <w:txbxContent>
                    <w:p w:rsidR="00966ED4" w:rsidRDefault="00966ED4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:rsidR="00966ED4" w:rsidRDefault="00966ED4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:rsidR="00966ED4" w:rsidRDefault="00966ED4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:rsidR="00966ED4" w:rsidRDefault="00966ED4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:rsidR="00966ED4" w:rsidRDefault="00966ED4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:rsidR="00966ED4" w:rsidRPr="009D3720" w:rsidRDefault="00966ED4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HTjDAAAA2gAAAA8AAABkcnMvZG93bnJldi54bWxEj9FqwkAURN+F/sNyC30zm1QokmYVDViK&#10;L9a0H3DNXpOQ7N2Y3cbUr+8WhD4OM3OGydaT6cRIg2ssK0iiGARxaXXDlYKvz918CcJ5ZI2dZVLw&#10;Qw7Wq4dZhqm2Vz7SWPhKBAi7FBXU3veplK6syaCLbE8cvLMdDPogh0rqAa8Bbjr5HMcv0mDDYaHG&#10;nvKayrb4NgpO27d9tTQfl32RtGOLnvPbYaHU0+O0eQXhafL/4Xv7XStYwN+Vc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YdOMMAAADaAAAADwAAAAAAAAAAAAAAAACf&#10;AgAAZHJzL2Rvd25yZXYueG1sUEsFBgAAAAAEAAQA9wAAAI8DAAAAAA==&#10;">
                <v:imagedata r:id="rId2" o:title=""/>
              </v:shape>
              <w10:wrap anchorx="margin"/>
            </v:group>
          </w:pict>
        </mc:Fallback>
      </mc:AlternateContent>
    </w:r>
  </w:p>
  <w:p w:rsidR="00966ED4" w:rsidRDefault="00966ED4" w:rsidP="00021915">
    <w:pPr>
      <w:pStyle w:val="Header"/>
      <w:tabs>
        <w:tab w:val="clear" w:pos="4252"/>
      </w:tabs>
      <w:ind w:left="0"/>
    </w:pPr>
  </w:p>
  <w:p w:rsidR="00966ED4" w:rsidRDefault="00966ED4">
    <w:pPr>
      <w:pStyle w:val="Header"/>
    </w:pPr>
  </w:p>
  <w:p w:rsidR="00966ED4" w:rsidRDefault="00966ED4">
    <w:pPr>
      <w:pStyle w:val="Header"/>
    </w:pPr>
  </w:p>
  <w:p w:rsidR="00966ED4" w:rsidRDefault="00966ED4">
    <w:pPr>
      <w:pStyle w:val="Header"/>
    </w:pPr>
  </w:p>
  <w:p w:rsidR="00966ED4" w:rsidRDefault="00966ED4">
    <w:pPr>
      <w:pStyle w:val="Header"/>
    </w:pPr>
  </w:p>
  <w:p w:rsidR="00966ED4" w:rsidRDefault="00966ED4">
    <w:pPr>
      <w:pStyle w:val="Header"/>
    </w:pPr>
  </w:p>
  <w:p w:rsidR="00966ED4" w:rsidRDefault="00966ED4">
    <w:pPr>
      <w:pStyle w:val="Header"/>
    </w:pPr>
  </w:p>
  <w:p w:rsidR="00966ED4" w:rsidRDefault="00966E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F0653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9B38D8"/>
    <w:multiLevelType w:val="hybridMultilevel"/>
    <w:tmpl w:val="4B92AB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0BE0"/>
    <w:multiLevelType w:val="hybridMultilevel"/>
    <w:tmpl w:val="0D92E1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16234"/>
    <w:rsid w:val="00021915"/>
    <w:rsid w:val="000352C3"/>
    <w:rsid w:val="0004477D"/>
    <w:rsid w:val="000900EC"/>
    <w:rsid w:val="000A4981"/>
    <w:rsid w:val="000C1745"/>
    <w:rsid w:val="001139C4"/>
    <w:rsid w:val="0015137C"/>
    <w:rsid w:val="00167F70"/>
    <w:rsid w:val="001B3D69"/>
    <w:rsid w:val="00231A0C"/>
    <w:rsid w:val="00232E53"/>
    <w:rsid w:val="002400A4"/>
    <w:rsid w:val="002B4BBD"/>
    <w:rsid w:val="002C3FA2"/>
    <w:rsid w:val="002C63B0"/>
    <w:rsid w:val="002E4851"/>
    <w:rsid w:val="00303683"/>
    <w:rsid w:val="0033077A"/>
    <w:rsid w:val="00343F83"/>
    <w:rsid w:val="0039530E"/>
    <w:rsid w:val="003B4A0F"/>
    <w:rsid w:val="003F15BA"/>
    <w:rsid w:val="00400B6E"/>
    <w:rsid w:val="00413620"/>
    <w:rsid w:val="00417A0E"/>
    <w:rsid w:val="004436EA"/>
    <w:rsid w:val="00443C70"/>
    <w:rsid w:val="00460067"/>
    <w:rsid w:val="00471068"/>
    <w:rsid w:val="00486C40"/>
    <w:rsid w:val="00494380"/>
    <w:rsid w:val="004C7944"/>
    <w:rsid w:val="004D36EC"/>
    <w:rsid w:val="004D726B"/>
    <w:rsid w:val="004E6A05"/>
    <w:rsid w:val="00530EBF"/>
    <w:rsid w:val="00550946"/>
    <w:rsid w:val="00563ED6"/>
    <w:rsid w:val="00575283"/>
    <w:rsid w:val="005B0873"/>
    <w:rsid w:val="005D176D"/>
    <w:rsid w:val="005E31C7"/>
    <w:rsid w:val="005F485B"/>
    <w:rsid w:val="00685EF8"/>
    <w:rsid w:val="00694B6D"/>
    <w:rsid w:val="006C0A5D"/>
    <w:rsid w:val="006E2AB9"/>
    <w:rsid w:val="006F2DF3"/>
    <w:rsid w:val="006F53C7"/>
    <w:rsid w:val="00711A27"/>
    <w:rsid w:val="00735D06"/>
    <w:rsid w:val="00747503"/>
    <w:rsid w:val="007479C4"/>
    <w:rsid w:val="007529C6"/>
    <w:rsid w:val="00772A5A"/>
    <w:rsid w:val="007824BB"/>
    <w:rsid w:val="00791B73"/>
    <w:rsid w:val="00795CB3"/>
    <w:rsid w:val="007A110E"/>
    <w:rsid w:val="007B54C2"/>
    <w:rsid w:val="007C6451"/>
    <w:rsid w:val="007C74F0"/>
    <w:rsid w:val="007D16ED"/>
    <w:rsid w:val="007D4B17"/>
    <w:rsid w:val="007E316F"/>
    <w:rsid w:val="007F3854"/>
    <w:rsid w:val="00800446"/>
    <w:rsid w:val="00814EF4"/>
    <w:rsid w:val="008159EF"/>
    <w:rsid w:val="00871D92"/>
    <w:rsid w:val="008C2334"/>
    <w:rsid w:val="008D2D11"/>
    <w:rsid w:val="008E49BD"/>
    <w:rsid w:val="008F566A"/>
    <w:rsid w:val="009414BC"/>
    <w:rsid w:val="00966157"/>
    <w:rsid w:val="00966ED4"/>
    <w:rsid w:val="0097491F"/>
    <w:rsid w:val="00985E83"/>
    <w:rsid w:val="009A2727"/>
    <w:rsid w:val="009D3720"/>
    <w:rsid w:val="009E2AE3"/>
    <w:rsid w:val="00A05D9B"/>
    <w:rsid w:val="00A227A9"/>
    <w:rsid w:val="00A372ED"/>
    <w:rsid w:val="00A57F1B"/>
    <w:rsid w:val="00A630B1"/>
    <w:rsid w:val="00A82AD1"/>
    <w:rsid w:val="00A856F6"/>
    <w:rsid w:val="00AA6655"/>
    <w:rsid w:val="00AB0982"/>
    <w:rsid w:val="00AE6B09"/>
    <w:rsid w:val="00B04263"/>
    <w:rsid w:val="00B24BEB"/>
    <w:rsid w:val="00B26564"/>
    <w:rsid w:val="00B412D6"/>
    <w:rsid w:val="00BB06FE"/>
    <w:rsid w:val="00BB7788"/>
    <w:rsid w:val="00BF2409"/>
    <w:rsid w:val="00C17CFA"/>
    <w:rsid w:val="00C371CB"/>
    <w:rsid w:val="00C37A81"/>
    <w:rsid w:val="00C40803"/>
    <w:rsid w:val="00C515B8"/>
    <w:rsid w:val="00CB60DD"/>
    <w:rsid w:val="00CC07DB"/>
    <w:rsid w:val="00CF3B7D"/>
    <w:rsid w:val="00D16732"/>
    <w:rsid w:val="00D46CE1"/>
    <w:rsid w:val="00D54AA4"/>
    <w:rsid w:val="00D57E49"/>
    <w:rsid w:val="00D9429B"/>
    <w:rsid w:val="00D96EB6"/>
    <w:rsid w:val="00DB7818"/>
    <w:rsid w:val="00DE2191"/>
    <w:rsid w:val="00E00DCB"/>
    <w:rsid w:val="00E25AE9"/>
    <w:rsid w:val="00E46A67"/>
    <w:rsid w:val="00E53547"/>
    <w:rsid w:val="00E60F49"/>
    <w:rsid w:val="00E629DA"/>
    <w:rsid w:val="00E73C71"/>
    <w:rsid w:val="00E76ED9"/>
    <w:rsid w:val="00E8607B"/>
    <w:rsid w:val="00E928B7"/>
    <w:rsid w:val="00E95084"/>
    <w:rsid w:val="00EA4A8A"/>
    <w:rsid w:val="00EA7AC0"/>
    <w:rsid w:val="00EB7018"/>
    <w:rsid w:val="00ED28AC"/>
    <w:rsid w:val="00ED3045"/>
    <w:rsid w:val="00F00C4C"/>
    <w:rsid w:val="00F010D8"/>
    <w:rsid w:val="00F7636F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163EC-FAE7-5147-B7D4-FF89D21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1767</Words>
  <Characters>10072</Characters>
  <Application>Microsoft Macintosh Word</Application>
  <DocSecurity>4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2</cp:revision>
  <cp:lastPrinted>2013-04-08T00:50:00Z</cp:lastPrinted>
  <dcterms:created xsi:type="dcterms:W3CDTF">2015-08-12T19:55:00Z</dcterms:created>
  <dcterms:modified xsi:type="dcterms:W3CDTF">2015-08-12T19:55:00Z</dcterms:modified>
</cp:coreProperties>
</file>