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F81E" w14:textId="77777777" w:rsidR="00B65481" w:rsidRPr="003C4D2C" w:rsidRDefault="00B65481" w:rsidP="00B65481">
      <w:pPr>
        <w:jc w:val="both"/>
        <w:rPr>
          <w:sz w:val="18"/>
          <w:szCs w:val="18"/>
        </w:rPr>
      </w:pPr>
      <w:bookmarkStart w:id="0" w:name="_Hlk72421348"/>
      <w:r w:rsidRPr="003C4D2C">
        <w:rPr>
          <w:b/>
          <w:sz w:val="18"/>
          <w:szCs w:val="18"/>
        </w:rPr>
        <w:t>Table 1</w:t>
      </w:r>
      <w:r w:rsidRPr="003C4D2C">
        <w:rPr>
          <w:sz w:val="18"/>
          <w:szCs w:val="18"/>
        </w:rPr>
        <w:t>. Extraction and synthesis of data from the studies included in the review.</w:t>
      </w:r>
    </w:p>
    <w:tbl>
      <w:tblPr>
        <w:tblStyle w:val="Tabelacomgrade"/>
        <w:tblW w:w="16024" w:type="dxa"/>
        <w:tblInd w:w="-998" w:type="dxa"/>
        <w:tblLook w:val="04A0" w:firstRow="1" w:lastRow="0" w:firstColumn="1" w:lastColumn="0" w:noHBand="0" w:noVBand="1"/>
      </w:tblPr>
      <w:tblGrid>
        <w:gridCol w:w="1118"/>
        <w:gridCol w:w="2290"/>
        <w:gridCol w:w="2268"/>
        <w:gridCol w:w="2247"/>
        <w:gridCol w:w="2330"/>
        <w:gridCol w:w="3078"/>
        <w:gridCol w:w="2693"/>
      </w:tblGrid>
      <w:tr w:rsidR="00B65481" w:rsidRPr="003C4D2C" w14:paraId="3C7764A1" w14:textId="77777777" w:rsidTr="00096EB6">
        <w:trPr>
          <w:trHeight w:val="621"/>
        </w:trPr>
        <w:tc>
          <w:tcPr>
            <w:tcW w:w="1118" w:type="dxa"/>
            <w:tcBorders>
              <w:left w:val="nil"/>
              <w:bottom w:val="single" w:sz="4" w:space="0" w:color="auto"/>
            </w:tcBorders>
            <w:shd w:val="clear" w:color="auto" w:fill="A6A6A6" w:themeFill="background1" w:themeFillShade="A6"/>
          </w:tcPr>
          <w:p w14:paraId="50BB729C" w14:textId="77777777" w:rsidR="00B65481" w:rsidRPr="003C4D2C" w:rsidRDefault="00B65481" w:rsidP="00096EB6">
            <w:pPr>
              <w:jc w:val="center"/>
              <w:rPr>
                <w:b/>
                <w:sz w:val="18"/>
                <w:szCs w:val="18"/>
              </w:rPr>
            </w:pPr>
            <w:bookmarkStart w:id="1" w:name="_Hlk72421756"/>
            <w:r w:rsidRPr="003C4D2C">
              <w:rPr>
                <w:b/>
                <w:sz w:val="18"/>
                <w:szCs w:val="18"/>
              </w:rPr>
              <w:t>Population studied</w:t>
            </w:r>
          </w:p>
          <w:p w14:paraId="4228B119" w14:textId="77777777" w:rsidR="00B65481" w:rsidRPr="003C4D2C" w:rsidRDefault="00B65481" w:rsidP="00096EB6">
            <w:pPr>
              <w:jc w:val="center"/>
              <w:rPr>
                <w:b/>
                <w:sz w:val="18"/>
                <w:szCs w:val="18"/>
              </w:rPr>
            </w:pPr>
            <w:r w:rsidRPr="003C4D2C">
              <w:rPr>
                <w:b/>
                <w:sz w:val="18"/>
                <w:szCs w:val="18"/>
              </w:rPr>
              <w:t>(reference)</w:t>
            </w:r>
          </w:p>
        </w:tc>
        <w:tc>
          <w:tcPr>
            <w:tcW w:w="2290" w:type="dxa"/>
            <w:tcBorders>
              <w:bottom w:val="single" w:sz="4" w:space="0" w:color="auto"/>
            </w:tcBorders>
            <w:shd w:val="clear" w:color="auto" w:fill="A6A6A6" w:themeFill="background1" w:themeFillShade="A6"/>
          </w:tcPr>
          <w:p w14:paraId="2E1EF189" w14:textId="77777777" w:rsidR="00B65481" w:rsidRPr="003C4D2C" w:rsidRDefault="00B65481" w:rsidP="00096EB6">
            <w:pPr>
              <w:jc w:val="center"/>
              <w:rPr>
                <w:b/>
                <w:sz w:val="18"/>
                <w:szCs w:val="18"/>
              </w:rPr>
            </w:pPr>
            <w:r w:rsidRPr="003C4D2C">
              <w:rPr>
                <w:b/>
                <w:sz w:val="18"/>
                <w:szCs w:val="18"/>
              </w:rPr>
              <w:t>Subgroups</w:t>
            </w:r>
          </w:p>
          <w:p w14:paraId="7424EC5C" w14:textId="77777777" w:rsidR="00B65481" w:rsidRPr="003C4D2C" w:rsidRDefault="00B65481" w:rsidP="00096EB6">
            <w:pPr>
              <w:jc w:val="center"/>
              <w:rPr>
                <w:b/>
                <w:sz w:val="18"/>
                <w:szCs w:val="18"/>
              </w:rPr>
            </w:pPr>
            <w:r w:rsidRPr="003C4D2C">
              <w:rPr>
                <w:b/>
                <w:sz w:val="18"/>
                <w:szCs w:val="18"/>
              </w:rPr>
              <w:t>ethnic/racial and sample</w:t>
            </w:r>
          </w:p>
        </w:tc>
        <w:tc>
          <w:tcPr>
            <w:tcW w:w="2268" w:type="dxa"/>
            <w:tcBorders>
              <w:bottom w:val="single" w:sz="4" w:space="0" w:color="auto"/>
            </w:tcBorders>
            <w:shd w:val="clear" w:color="auto" w:fill="A6A6A6" w:themeFill="background1" w:themeFillShade="A6"/>
          </w:tcPr>
          <w:p w14:paraId="478C6C39" w14:textId="77777777" w:rsidR="00B65481" w:rsidRPr="003C4D2C" w:rsidRDefault="00B65481" w:rsidP="00096EB6">
            <w:pPr>
              <w:jc w:val="center"/>
              <w:rPr>
                <w:b/>
                <w:sz w:val="18"/>
                <w:szCs w:val="18"/>
              </w:rPr>
            </w:pPr>
            <w:r w:rsidRPr="003C4D2C">
              <w:rPr>
                <w:b/>
                <w:sz w:val="18"/>
                <w:szCs w:val="18"/>
              </w:rPr>
              <w:t>Study objective</w:t>
            </w:r>
          </w:p>
        </w:tc>
        <w:tc>
          <w:tcPr>
            <w:tcW w:w="2247" w:type="dxa"/>
            <w:tcBorders>
              <w:bottom w:val="single" w:sz="4" w:space="0" w:color="auto"/>
            </w:tcBorders>
            <w:shd w:val="clear" w:color="auto" w:fill="A6A6A6" w:themeFill="background1" w:themeFillShade="A6"/>
          </w:tcPr>
          <w:p w14:paraId="7120A8A3" w14:textId="77777777" w:rsidR="00B65481" w:rsidRPr="003C4D2C" w:rsidRDefault="00B65481" w:rsidP="00096EB6">
            <w:pPr>
              <w:jc w:val="center"/>
              <w:rPr>
                <w:b/>
                <w:sz w:val="18"/>
                <w:szCs w:val="18"/>
              </w:rPr>
            </w:pPr>
            <w:r w:rsidRPr="003C4D2C">
              <w:rPr>
                <w:b/>
                <w:sz w:val="18"/>
                <w:szCs w:val="18"/>
              </w:rPr>
              <w:t>Methodology used</w:t>
            </w:r>
          </w:p>
        </w:tc>
        <w:tc>
          <w:tcPr>
            <w:tcW w:w="2330" w:type="dxa"/>
            <w:tcBorders>
              <w:bottom w:val="single" w:sz="4" w:space="0" w:color="auto"/>
            </w:tcBorders>
            <w:shd w:val="clear" w:color="auto" w:fill="A6A6A6" w:themeFill="background1" w:themeFillShade="A6"/>
          </w:tcPr>
          <w:p w14:paraId="0CF25E91" w14:textId="77777777" w:rsidR="00B65481" w:rsidRPr="003C4D2C" w:rsidRDefault="00B65481" w:rsidP="00096EB6">
            <w:pPr>
              <w:jc w:val="center"/>
              <w:rPr>
                <w:b/>
                <w:sz w:val="18"/>
                <w:szCs w:val="18"/>
              </w:rPr>
            </w:pPr>
            <w:r w:rsidRPr="003C4D2C">
              <w:rPr>
                <w:b/>
                <w:sz w:val="18"/>
                <w:szCs w:val="18"/>
              </w:rPr>
              <w:t>Assessment of tooth loss</w:t>
            </w:r>
          </w:p>
        </w:tc>
        <w:tc>
          <w:tcPr>
            <w:tcW w:w="3078" w:type="dxa"/>
            <w:tcBorders>
              <w:bottom w:val="single" w:sz="4" w:space="0" w:color="auto"/>
            </w:tcBorders>
            <w:shd w:val="clear" w:color="auto" w:fill="A6A6A6" w:themeFill="background1" w:themeFillShade="A6"/>
          </w:tcPr>
          <w:p w14:paraId="4922A323" w14:textId="77777777" w:rsidR="00B65481" w:rsidRPr="003C4D2C" w:rsidRDefault="00B65481" w:rsidP="00096EB6">
            <w:pPr>
              <w:jc w:val="center"/>
              <w:rPr>
                <w:b/>
                <w:sz w:val="18"/>
                <w:szCs w:val="18"/>
              </w:rPr>
            </w:pPr>
            <w:r w:rsidRPr="003C4D2C">
              <w:rPr>
                <w:b/>
                <w:sz w:val="18"/>
                <w:szCs w:val="18"/>
              </w:rPr>
              <w:t>Results</w:t>
            </w:r>
          </w:p>
        </w:tc>
        <w:tc>
          <w:tcPr>
            <w:tcW w:w="2693" w:type="dxa"/>
            <w:tcBorders>
              <w:bottom w:val="single" w:sz="4" w:space="0" w:color="auto"/>
              <w:right w:val="nil"/>
            </w:tcBorders>
            <w:shd w:val="clear" w:color="auto" w:fill="A6A6A6" w:themeFill="background1" w:themeFillShade="A6"/>
          </w:tcPr>
          <w:p w14:paraId="50D953F9" w14:textId="77777777" w:rsidR="00B65481" w:rsidRPr="003C4D2C" w:rsidRDefault="00B65481" w:rsidP="00096EB6">
            <w:pPr>
              <w:jc w:val="center"/>
              <w:rPr>
                <w:b/>
                <w:sz w:val="18"/>
                <w:szCs w:val="18"/>
              </w:rPr>
            </w:pPr>
            <w:r w:rsidRPr="003C4D2C">
              <w:rPr>
                <w:b/>
                <w:sz w:val="18"/>
                <w:szCs w:val="18"/>
              </w:rPr>
              <w:t>Variables associated with tooth loss/black race</w:t>
            </w:r>
          </w:p>
        </w:tc>
      </w:tr>
      <w:tr w:rsidR="00B65481" w:rsidRPr="003C4D2C" w14:paraId="0F72C291" w14:textId="77777777" w:rsidTr="00096EB6">
        <w:trPr>
          <w:trHeight w:val="621"/>
        </w:trPr>
        <w:tc>
          <w:tcPr>
            <w:tcW w:w="1118" w:type="dxa"/>
            <w:tcBorders>
              <w:top w:val="single" w:sz="4" w:space="0" w:color="auto"/>
              <w:left w:val="nil"/>
              <w:bottom w:val="nil"/>
              <w:right w:val="nil"/>
            </w:tcBorders>
          </w:tcPr>
          <w:p w14:paraId="4B5C40EA" w14:textId="77777777" w:rsidR="00B65481" w:rsidRPr="003C4D2C" w:rsidRDefault="00B65481" w:rsidP="00096EB6">
            <w:pPr>
              <w:jc w:val="center"/>
              <w:rPr>
                <w:sz w:val="18"/>
                <w:szCs w:val="18"/>
              </w:rPr>
            </w:pPr>
            <w:r w:rsidRPr="003C4D2C">
              <w:rPr>
                <w:sz w:val="18"/>
                <w:szCs w:val="18"/>
              </w:rPr>
              <w:t>Elderly ≥65 years</w:t>
            </w:r>
          </w:p>
          <w:p w14:paraId="2D333557" w14:textId="77777777" w:rsidR="00B65481" w:rsidRPr="003C4D2C" w:rsidRDefault="00B65481" w:rsidP="00096EB6">
            <w:pPr>
              <w:jc w:val="center"/>
              <w:rPr>
                <w:sz w:val="18"/>
                <w:szCs w:val="18"/>
              </w:rPr>
            </w:pPr>
            <w:r w:rsidRPr="003C4D2C">
              <w:rPr>
                <w:sz w:val="18"/>
                <w:szCs w:val="18"/>
              </w:rPr>
              <w:t>(Drake et al., 1995)</w:t>
            </w:r>
          </w:p>
        </w:tc>
        <w:tc>
          <w:tcPr>
            <w:tcW w:w="2290" w:type="dxa"/>
            <w:tcBorders>
              <w:left w:val="nil"/>
              <w:bottom w:val="nil"/>
              <w:right w:val="nil"/>
            </w:tcBorders>
          </w:tcPr>
          <w:p w14:paraId="20920667" w14:textId="77777777" w:rsidR="00B65481" w:rsidRPr="003C4D2C" w:rsidRDefault="00B65481" w:rsidP="00096EB6">
            <w:pPr>
              <w:jc w:val="center"/>
              <w:rPr>
                <w:sz w:val="18"/>
                <w:szCs w:val="18"/>
              </w:rPr>
            </w:pPr>
            <w:r w:rsidRPr="003C4D2C">
              <w:rPr>
                <w:sz w:val="18"/>
                <w:szCs w:val="18"/>
              </w:rPr>
              <w:t>n=491 elderly people living in the community</w:t>
            </w:r>
          </w:p>
          <w:p w14:paraId="1D0C4EF3" w14:textId="77777777" w:rsidR="00B65481" w:rsidRPr="003C4D2C" w:rsidRDefault="00B65481" w:rsidP="00096EB6">
            <w:pPr>
              <w:jc w:val="center"/>
              <w:rPr>
                <w:sz w:val="18"/>
                <w:szCs w:val="18"/>
              </w:rPr>
            </w:pPr>
            <w:r w:rsidRPr="003C4D2C">
              <w:rPr>
                <w:sz w:val="18"/>
                <w:szCs w:val="18"/>
              </w:rPr>
              <w:t>263 non-Hispanic Blacks</w:t>
            </w:r>
          </w:p>
          <w:p w14:paraId="7C3D7639" w14:textId="77777777" w:rsidR="00B65481" w:rsidRPr="003C4D2C" w:rsidRDefault="00B65481" w:rsidP="00096EB6">
            <w:pPr>
              <w:jc w:val="center"/>
              <w:rPr>
                <w:sz w:val="18"/>
                <w:szCs w:val="18"/>
              </w:rPr>
            </w:pPr>
            <w:r w:rsidRPr="003C4D2C">
              <w:rPr>
                <w:sz w:val="18"/>
                <w:szCs w:val="18"/>
              </w:rPr>
              <w:t>228 non-Hispanic Whites</w:t>
            </w:r>
          </w:p>
        </w:tc>
        <w:tc>
          <w:tcPr>
            <w:tcW w:w="2268" w:type="dxa"/>
            <w:tcBorders>
              <w:top w:val="single" w:sz="4" w:space="0" w:color="auto"/>
              <w:left w:val="nil"/>
              <w:bottom w:val="nil"/>
              <w:right w:val="nil"/>
            </w:tcBorders>
          </w:tcPr>
          <w:p w14:paraId="5CED6084" w14:textId="77777777" w:rsidR="00B65481" w:rsidRPr="003C4D2C" w:rsidRDefault="00B65481" w:rsidP="00096EB6">
            <w:pPr>
              <w:jc w:val="both"/>
              <w:rPr>
                <w:sz w:val="18"/>
                <w:szCs w:val="18"/>
              </w:rPr>
            </w:pPr>
            <w:r w:rsidRPr="003C4D2C">
              <w:rPr>
                <w:sz w:val="18"/>
                <w:szCs w:val="18"/>
              </w:rPr>
              <w:t>Longitudinal investigation of the distribution and predictors of tooth loss in elderly blacks and whites.</w:t>
            </w:r>
          </w:p>
        </w:tc>
        <w:tc>
          <w:tcPr>
            <w:tcW w:w="2247" w:type="dxa"/>
            <w:tcBorders>
              <w:left w:val="nil"/>
              <w:bottom w:val="nil"/>
              <w:right w:val="nil"/>
            </w:tcBorders>
          </w:tcPr>
          <w:p w14:paraId="199C92E1" w14:textId="77777777" w:rsidR="00B65481" w:rsidRPr="003C4D2C" w:rsidRDefault="00B65481" w:rsidP="00096EB6">
            <w:pPr>
              <w:jc w:val="both"/>
              <w:rPr>
                <w:bCs/>
                <w:sz w:val="18"/>
                <w:szCs w:val="18"/>
              </w:rPr>
            </w:pPr>
            <w:r w:rsidRPr="003C4D2C">
              <w:rPr>
                <w:bCs/>
                <w:sz w:val="18"/>
                <w:szCs w:val="18"/>
              </w:rPr>
              <w:t>Data from the Piedmont 65+ Dental Study, from a random subsample stratified into edentulous vs. tooth and race. following a random sample of North Carolina seniors for three years. Stratified sampling in clusters into categories, based on racial/ethnic composition.</w:t>
            </w:r>
          </w:p>
        </w:tc>
        <w:tc>
          <w:tcPr>
            <w:tcW w:w="2330" w:type="dxa"/>
            <w:tcBorders>
              <w:top w:val="single" w:sz="4" w:space="0" w:color="auto"/>
              <w:left w:val="nil"/>
              <w:bottom w:val="nil"/>
              <w:right w:val="nil"/>
            </w:tcBorders>
          </w:tcPr>
          <w:p w14:paraId="26BB7CEF" w14:textId="77777777" w:rsidR="00B65481" w:rsidRPr="003C4D2C" w:rsidRDefault="00B65481" w:rsidP="00096EB6">
            <w:pPr>
              <w:jc w:val="both"/>
              <w:rPr>
                <w:sz w:val="18"/>
                <w:szCs w:val="18"/>
              </w:rPr>
            </w:pPr>
            <w:r w:rsidRPr="003C4D2C">
              <w:rPr>
                <w:sz w:val="18"/>
                <w:szCs w:val="18"/>
              </w:rPr>
              <w:t>Count of missing teeth obtained from oral examination. Third molars were included in the scores for present or absent teeth.</w:t>
            </w:r>
          </w:p>
        </w:tc>
        <w:tc>
          <w:tcPr>
            <w:tcW w:w="3078" w:type="dxa"/>
            <w:tcBorders>
              <w:left w:val="nil"/>
              <w:bottom w:val="nil"/>
              <w:right w:val="nil"/>
            </w:tcBorders>
          </w:tcPr>
          <w:p w14:paraId="01B4A356" w14:textId="77777777" w:rsidR="00B65481" w:rsidRPr="003C4D2C" w:rsidRDefault="00B65481" w:rsidP="00096EB6">
            <w:pPr>
              <w:jc w:val="both"/>
              <w:rPr>
                <w:bCs/>
                <w:sz w:val="18"/>
                <w:szCs w:val="18"/>
              </w:rPr>
            </w:pPr>
            <w:r w:rsidRPr="003C4D2C">
              <w:rPr>
                <w:bCs/>
                <w:sz w:val="18"/>
                <w:szCs w:val="18"/>
              </w:rPr>
              <w:t>In the three years, blacks were more likely to lose teeth, (53% vs. 29%) p&lt;0.001 compared to whites. The mean number of missing teeth was significantly higher for blacks than for whites (2.2 vs. 0.9). Blacks lost (13%) of their remaining teeth and whites lost (4%) within three years.</w:t>
            </w:r>
          </w:p>
        </w:tc>
        <w:tc>
          <w:tcPr>
            <w:tcW w:w="2693" w:type="dxa"/>
            <w:tcBorders>
              <w:left w:val="nil"/>
              <w:bottom w:val="nil"/>
              <w:right w:val="nil"/>
            </w:tcBorders>
          </w:tcPr>
          <w:p w14:paraId="09EACACD" w14:textId="77777777" w:rsidR="00B65481" w:rsidRPr="003C4D2C" w:rsidRDefault="00B65481" w:rsidP="00096EB6">
            <w:pPr>
              <w:jc w:val="both"/>
              <w:rPr>
                <w:sz w:val="18"/>
                <w:szCs w:val="18"/>
              </w:rPr>
            </w:pPr>
            <w:r w:rsidRPr="003C4D2C">
              <w:rPr>
                <w:sz w:val="18"/>
                <w:szCs w:val="18"/>
              </w:rPr>
              <w:t>Tooth loss among blacks was associated with higher levels of S. mutans, greater periodontal pocket and increased levels of P. intermedia in the subgingival plaque, high blood pressure, depression. Partial tooth loss was significant between races/ethnicity p&lt;0.001. The other variables were not adjusted for tooth loss and race.</w:t>
            </w:r>
          </w:p>
        </w:tc>
      </w:tr>
      <w:tr w:rsidR="00B65481" w:rsidRPr="003C4D2C" w14:paraId="533B6677" w14:textId="77777777" w:rsidTr="00096EB6">
        <w:trPr>
          <w:trHeight w:val="586"/>
        </w:trPr>
        <w:tc>
          <w:tcPr>
            <w:tcW w:w="1118" w:type="dxa"/>
            <w:tcBorders>
              <w:top w:val="nil"/>
              <w:left w:val="nil"/>
              <w:bottom w:val="nil"/>
              <w:right w:val="nil"/>
            </w:tcBorders>
            <w:shd w:val="clear" w:color="auto" w:fill="D9D9D9" w:themeFill="background1" w:themeFillShade="D9"/>
          </w:tcPr>
          <w:p w14:paraId="409EDF9A" w14:textId="77777777" w:rsidR="00B65481" w:rsidRPr="003C4D2C" w:rsidRDefault="00B65481" w:rsidP="00096EB6">
            <w:pPr>
              <w:jc w:val="center"/>
              <w:rPr>
                <w:sz w:val="18"/>
                <w:szCs w:val="18"/>
              </w:rPr>
            </w:pPr>
            <w:r w:rsidRPr="003C4D2C">
              <w:rPr>
                <w:sz w:val="18"/>
                <w:szCs w:val="18"/>
              </w:rPr>
              <w:t>Elderly ≥65 years</w:t>
            </w:r>
          </w:p>
          <w:p w14:paraId="29F4E49C" w14:textId="77777777" w:rsidR="00B65481" w:rsidRPr="003C4D2C" w:rsidRDefault="00B65481" w:rsidP="00096EB6">
            <w:pPr>
              <w:jc w:val="center"/>
              <w:rPr>
                <w:sz w:val="18"/>
                <w:szCs w:val="18"/>
              </w:rPr>
            </w:pPr>
            <w:r w:rsidRPr="003C4D2C">
              <w:rPr>
                <w:sz w:val="18"/>
                <w:szCs w:val="18"/>
              </w:rPr>
              <w:t>(Hunt et al., 1995)</w:t>
            </w:r>
          </w:p>
        </w:tc>
        <w:tc>
          <w:tcPr>
            <w:tcW w:w="2290" w:type="dxa"/>
            <w:tcBorders>
              <w:top w:val="nil"/>
              <w:left w:val="nil"/>
              <w:bottom w:val="nil"/>
              <w:right w:val="nil"/>
            </w:tcBorders>
            <w:shd w:val="clear" w:color="auto" w:fill="D9D9D9" w:themeFill="background1" w:themeFillShade="D9"/>
          </w:tcPr>
          <w:p w14:paraId="32F305BF" w14:textId="77777777" w:rsidR="00B65481" w:rsidRPr="003C4D2C" w:rsidRDefault="00B65481" w:rsidP="00096EB6">
            <w:pPr>
              <w:jc w:val="center"/>
              <w:rPr>
                <w:sz w:val="18"/>
                <w:szCs w:val="18"/>
              </w:rPr>
            </w:pPr>
            <w:r w:rsidRPr="003C4D2C">
              <w:rPr>
                <w:sz w:val="18"/>
                <w:szCs w:val="18"/>
              </w:rPr>
              <w:t>n=619 elderly people living in the community</w:t>
            </w:r>
          </w:p>
          <w:p w14:paraId="30303865" w14:textId="77777777" w:rsidR="00B65481" w:rsidRPr="003C4D2C" w:rsidRDefault="00B65481" w:rsidP="00096EB6">
            <w:pPr>
              <w:jc w:val="center"/>
              <w:rPr>
                <w:sz w:val="18"/>
                <w:szCs w:val="18"/>
              </w:rPr>
            </w:pPr>
            <w:r w:rsidRPr="003C4D2C">
              <w:rPr>
                <w:sz w:val="18"/>
                <w:szCs w:val="18"/>
              </w:rPr>
              <w:t>335 Black</w:t>
            </w:r>
          </w:p>
          <w:p w14:paraId="44F04386" w14:textId="77777777" w:rsidR="00B65481" w:rsidRPr="003C4D2C" w:rsidRDefault="00B65481" w:rsidP="00096EB6">
            <w:pPr>
              <w:jc w:val="center"/>
              <w:rPr>
                <w:sz w:val="18"/>
                <w:szCs w:val="18"/>
              </w:rPr>
            </w:pPr>
            <w:r w:rsidRPr="003C4D2C">
              <w:rPr>
                <w:sz w:val="18"/>
                <w:szCs w:val="18"/>
              </w:rPr>
              <w:t>284 White</w:t>
            </w:r>
          </w:p>
        </w:tc>
        <w:tc>
          <w:tcPr>
            <w:tcW w:w="2268" w:type="dxa"/>
            <w:tcBorders>
              <w:top w:val="nil"/>
              <w:left w:val="nil"/>
              <w:bottom w:val="nil"/>
              <w:right w:val="nil"/>
            </w:tcBorders>
            <w:shd w:val="clear" w:color="auto" w:fill="D9D9D9" w:themeFill="background1" w:themeFillShade="D9"/>
          </w:tcPr>
          <w:p w14:paraId="505B346F" w14:textId="77777777" w:rsidR="00B65481" w:rsidRPr="003C4D2C" w:rsidRDefault="00B65481" w:rsidP="00096EB6">
            <w:pPr>
              <w:jc w:val="both"/>
              <w:rPr>
                <w:sz w:val="18"/>
                <w:szCs w:val="18"/>
              </w:rPr>
            </w:pPr>
            <w:r w:rsidRPr="003C4D2C">
              <w:rPr>
                <w:sz w:val="18"/>
                <w:szCs w:val="18"/>
              </w:rPr>
              <w:t>Provide information on tooth loss among the elderly, especially blacks.</w:t>
            </w:r>
          </w:p>
        </w:tc>
        <w:tc>
          <w:tcPr>
            <w:tcW w:w="2247" w:type="dxa"/>
            <w:tcBorders>
              <w:top w:val="nil"/>
              <w:left w:val="nil"/>
              <w:bottom w:val="nil"/>
              <w:right w:val="nil"/>
            </w:tcBorders>
            <w:shd w:val="clear" w:color="auto" w:fill="D9D9D9" w:themeFill="background1" w:themeFillShade="D9"/>
          </w:tcPr>
          <w:p w14:paraId="55F76E79" w14:textId="77777777" w:rsidR="00B65481" w:rsidRPr="003C4D2C" w:rsidRDefault="00B65481" w:rsidP="00096EB6">
            <w:pPr>
              <w:jc w:val="both"/>
              <w:rPr>
                <w:sz w:val="18"/>
                <w:szCs w:val="18"/>
              </w:rPr>
            </w:pPr>
            <w:r w:rsidRPr="003C4D2C">
              <w:rPr>
                <w:sz w:val="18"/>
                <w:szCs w:val="18"/>
              </w:rPr>
              <w:t>Data for this study were collected from the Piedmont Health Study of the Elderly, subjects participated in 18-month follow-up. The data were taken from a larger study of oral health in older adults in North Carolina. Stratified sampling in clusters into categories, based on racial/ethnic composition.</w:t>
            </w:r>
          </w:p>
        </w:tc>
        <w:tc>
          <w:tcPr>
            <w:tcW w:w="2330" w:type="dxa"/>
            <w:tcBorders>
              <w:top w:val="nil"/>
              <w:left w:val="nil"/>
              <w:bottom w:val="nil"/>
              <w:right w:val="nil"/>
            </w:tcBorders>
            <w:shd w:val="clear" w:color="auto" w:fill="D9D9D9" w:themeFill="background1" w:themeFillShade="D9"/>
          </w:tcPr>
          <w:p w14:paraId="1056043B" w14:textId="77777777" w:rsidR="00B65481" w:rsidRPr="003C4D2C" w:rsidRDefault="00B65481" w:rsidP="00096EB6">
            <w:pPr>
              <w:jc w:val="both"/>
              <w:rPr>
                <w:sz w:val="18"/>
                <w:szCs w:val="18"/>
              </w:rPr>
            </w:pPr>
            <w:r w:rsidRPr="003C4D2C">
              <w:rPr>
                <w:sz w:val="18"/>
                <w:szCs w:val="18"/>
              </w:rPr>
              <w:t>Missing tooth counts were obtained from oral examination. Edentulism was determined by the loss of all teeth. Third molars were included in the scores for present or absent teeth.</w:t>
            </w:r>
          </w:p>
        </w:tc>
        <w:tc>
          <w:tcPr>
            <w:tcW w:w="3078" w:type="dxa"/>
            <w:tcBorders>
              <w:top w:val="nil"/>
              <w:left w:val="nil"/>
              <w:bottom w:val="nil"/>
              <w:right w:val="nil"/>
            </w:tcBorders>
            <w:shd w:val="clear" w:color="auto" w:fill="D9D9D9" w:themeFill="background1" w:themeFillShade="D9"/>
          </w:tcPr>
          <w:p w14:paraId="4EED10F7" w14:textId="77777777" w:rsidR="00B65481" w:rsidRPr="003C4D2C" w:rsidRDefault="00B65481" w:rsidP="00096EB6">
            <w:pPr>
              <w:jc w:val="both"/>
              <w:rPr>
                <w:sz w:val="18"/>
                <w:szCs w:val="18"/>
              </w:rPr>
            </w:pPr>
            <w:r w:rsidRPr="003C4D2C">
              <w:rPr>
                <w:sz w:val="18"/>
                <w:szCs w:val="18"/>
              </w:rPr>
              <w:t>Blacks (3.5%) and whites (1.8%) became totally edentulous. (4%) of blacks and less than (1%) of whites lost more teeth. Compared with whites, blacks were more likely to lose at least one tooth (36% vs 19%) blacks had fewer teeth present at baseline (17.0 vs 20.7).</w:t>
            </w:r>
          </w:p>
        </w:tc>
        <w:tc>
          <w:tcPr>
            <w:tcW w:w="2693" w:type="dxa"/>
            <w:tcBorders>
              <w:top w:val="nil"/>
              <w:left w:val="nil"/>
              <w:bottom w:val="nil"/>
              <w:right w:val="nil"/>
            </w:tcBorders>
            <w:shd w:val="clear" w:color="auto" w:fill="D9D9D9" w:themeFill="background1" w:themeFillShade="D9"/>
          </w:tcPr>
          <w:p w14:paraId="77B0C325" w14:textId="77777777" w:rsidR="00B65481" w:rsidRPr="003C4D2C" w:rsidRDefault="00B65481" w:rsidP="00096EB6">
            <w:pPr>
              <w:jc w:val="both"/>
              <w:rPr>
                <w:sz w:val="18"/>
                <w:szCs w:val="18"/>
              </w:rPr>
            </w:pPr>
            <w:r w:rsidRPr="003C4D2C">
              <w:rPr>
                <w:sz w:val="18"/>
                <w:szCs w:val="18"/>
              </w:rPr>
              <w:t>Number of retained roots, loss of periodontal attachment, and experiencing toothache were associated with tooth loss among blacks. Race/ethnicity was associated with tooth loss between races p&lt;0.01. The other variables were not adjusted for tooth loss and race.</w:t>
            </w:r>
          </w:p>
        </w:tc>
      </w:tr>
      <w:tr w:rsidR="00B65481" w:rsidRPr="003C4D2C" w14:paraId="2B83C3AB" w14:textId="77777777" w:rsidTr="00096EB6">
        <w:trPr>
          <w:trHeight w:val="586"/>
        </w:trPr>
        <w:tc>
          <w:tcPr>
            <w:tcW w:w="1118" w:type="dxa"/>
            <w:tcBorders>
              <w:top w:val="nil"/>
              <w:left w:val="nil"/>
              <w:bottom w:val="nil"/>
              <w:right w:val="nil"/>
            </w:tcBorders>
            <w:shd w:val="clear" w:color="auto" w:fill="FFFFFF" w:themeFill="background1"/>
          </w:tcPr>
          <w:p w14:paraId="28D6BF2B" w14:textId="77777777" w:rsidR="00B65481" w:rsidRPr="003C4D2C" w:rsidRDefault="00B65481" w:rsidP="00096EB6">
            <w:pPr>
              <w:jc w:val="center"/>
              <w:rPr>
                <w:sz w:val="18"/>
                <w:szCs w:val="18"/>
              </w:rPr>
            </w:pPr>
            <w:r w:rsidRPr="003C4D2C">
              <w:rPr>
                <w:sz w:val="18"/>
                <w:szCs w:val="18"/>
              </w:rPr>
              <w:t>Elderly ≥65 years</w:t>
            </w:r>
          </w:p>
          <w:p w14:paraId="5170A997" w14:textId="77777777" w:rsidR="00B65481" w:rsidRPr="003C4D2C" w:rsidRDefault="00B65481" w:rsidP="00096EB6">
            <w:pPr>
              <w:jc w:val="center"/>
              <w:rPr>
                <w:sz w:val="18"/>
                <w:szCs w:val="18"/>
              </w:rPr>
            </w:pPr>
            <w:r w:rsidRPr="003C4D2C">
              <w:rPr>
                <w:sz w:val="18"/>
                <w:szCs w:val="18"/>
              </w:rPr>
              <w:t>(Caplan and hunt, 1996)</w:t>
            </w:r>
          </w:p>
        </w:tc>
        <w:tc>
          <w:tcPr>
            <w:tcW w:w="2290" w:type="dxa"/>
            <w:tcBorders>
              <w:top w:val="nil"/>
              <w:left w:val="nil"/>
              <w:bottom w:val="nil"/>
              <w:right w:val="nil"/>
            </w:tcBorders>
            <w:shd w:val="clear" w:color="auto" w:fill="FFFFFF" w:themeFill="background1"/>
          </w:tcPr>
          <w:p w14:paraId="6A26DEF1" w14:textId="77777777" w:rsidR="00B65481" w:rsidRPr="003C4D2C" w:rsidRDefault="00B65481" w:rsidP="00096EB6">
            <w:pPr>
              <w:jc w:val="center"/>
              <w:rPr>
                <w:sz w:val="18"/>
                <w:szCs w:val="18"/>
              </w:rPr>
            </w:pPr>
            <w:r w:rsidRPr="003C4D2C">
              <w:rPr>
                <w:sz w:val="18"/>
                <w:szCs w:val="18"/>
              </w:rPr>
              <w:t>n=490 elderly people living in the community</w:t>
            </w:r>
          </w:p>
          <w:p w14:paraId="7043C2A0" w14:textId="77777777" w:rsidR="00B65481" w:rsidRPr="003C4D2C" w:rsidRDefault="00B65481" w:rsidP="00096EB6">
            <w:pPr>
              <w:jc w:val="center"/>
              <w:rPr>
                <w:sz w:val="18"/>
                <w:szCs w:val="18"/>
              </w:rPr>
            </w:pPr>
            <w:r w:rsidRPr="003C4D2C">
              <w:rPr>
                <w:sz w:val="18"/>
                <w:szCs w:val="18"/>
              </w:rPr>
              <w:t>263 Black</w:t>
            </w:r>
          </w:p>
          <w:p w14:paraId="728E76B9" w14:textId="77777777" w:rsidR="00B65481" w:rsidRPr="003C4D2C" w:rsidRDefault="00B65481" w:rsidP="00096EB6">
            <w:pPr>
              <w:jc w:val="center"/>
              <w:rPr>
                <w:sz w:val="18"/>
                <w:szCs w:val="18"/>
              </w:rPr>
            </w:pPr>
            <w:r w:rsidRPr="003C4D2C">
              <w:rPr>
                <w:sz w:val="18"/>
                <w:szCs w:val="18"/>
              </w:rPr>
              <w:t>227 Whites</w:t>
            </w:r>
          </w:p>
        </w:tc>
        <w:tc>
          <w:tcPr>
            <w:tcW w:w="2268" w:type="dxa"/>
            <w:tcBorders>
              <w:top w:val="nil"/>
              <w:left w:val="nil"/>
              <w:bottom w:val="nil"/>
              <w:right w:val="nil"/>
            </w:tcBorders>
            <w:shd w:val="clear" w:color="auto" w:fill="FFFFFF" w:themeFill="background1"/>
          </w:tcPr>
          <w:p w14:paraId="5E6D881F" w14:textId="77777777" w:rsidR="00B65481" w:rsidRPr="003C4D2C" w:rsidRDefault="00B65481" w:rsidP="00096EB6">
            <w:pPr>
              <w:jc w:val="both"/>
              <w:rPr>
                <w:sz w:val="18"/>
                <w:szCs w:val="18"/>
              </w:rPr>
            </w:pPr>
            <w:r w:rsidRPr="003C4D2C">
              <w:rPr>
                <w:sz w:val="18"/>
                <w:szCs w:val="18"/>
              </w:rPr>
              <w:t>To investigate the relationship between salivary flow and tooth loss in elderly people aged 65 years and older living in a 5-county area of ​​North Carolina.</w:t>
            </w:r>
          </w:p>
        </w:tc>
        <w:tc>
          <w:tcPr>
            <w:tcW w:w="2247" w:type="dxa"/>
            <w:tcBorders>
              <w:top w:val="nil"/>
              <w:left w:val="nil"/>
              <w:bottom w:val="nil"/>
              <w:right w:val="nil"/>
            </w:tcBorders>
            <w:shd w:val="clear" w:color="auto" w:fill="FFFFFF" w:themeFill="background1"/>
          </w:tcPr>
          <w:p w14:paraId="2B0C0346" w14:textId="77777777" w:rsidR="00B65481" w:rsidRPr="003C4D2C" w:rsidRDefault="00B65481" w:rsidP="00096EB6">
            <w:pPr>
              <w:jc w:val="both"/>
              <w:rPr>
                <w:bCs/>
                <w:sz w:val="18"/>
                <w:szCs w:val="18"/>
              </w:rPr>
            </w:pPr>
            <w:r w:rsidRPr="003C4D2C">
              <w:rPr>
                <w:bCs/>
                <w:sz w:val="18"/>
                <w:szCs w:val="18"/>
              </w:rPr>
              <w:t xml:space="preserve">Data were collected as part of the </w:t>
            </w:r>
            <w:proofErr w:type="spellStart"/>
            <w:r w:rsidRPr="003C4D2C">
              <w:rPr>
                <w:bCs/>
                <w:sz w:val="18"/>
                <w:szCs w:val="18"/>
              </w:rPr>
              <w:t>Piedtnont</w:t>
            </w:r>
            <w:proofErr w:type="spellEnd"/>
            <w:r w:rsidRPr="003C4D2C">
              <w:rPr>
                <w:bCs/>
                <w:sz w:val="18"/>
                <w:szCs w:val="18"/>
              </w:rPr>
              <w:t xml:space="preserve"> 65-Dental Study, a dental sub-study of the Piedmont Elderly. Stratified sampling in clusters into categories, based on racial/ethnic composition.</w:t>
            </w:r>
          </w:p>
        </w:tc>
        <w:tc>
          <w:tcPr>
            <w:tcW w:w="2330" w:type="dxa"/>
            <w:tcBorders>
              <w:top w:val="nil"/>
              <w:left w:val="nil"/>
              <w:bottom w:val="nil"/>
              <w:right w:val="nil"/>
            </w:tcBorders>
            <w:shd w:val="clear" w:color="auto" w:fill="FFFFFF" w:themeFill="background1"/>
          </w:tcPr>
          <w:p w14:paraId="06E6717F" w14:textId="77777777" w:rsidR="00B65481" w:rsidRPr="003C4D2C" w:rsidRDefault="00B65481" w:rsidP="00096EB6">
            <w:pPr>
              <w:jc w:val="both"/>
              <w:rPr>
                <w:sz w:val="18"/>
                <w:szCs w:val="18"/>
              </w:rPr>
            </w:pPr>
            <w:r w:rsidRPr="003C4D2C">
              <w:rPr>
                <w:sz w:val="18"/>
                <w:szCs w:val="18"/>
              </w:rPr>
              <w:t>Interviews and dental examinations were performed, a total of 32 teeth were considered and tooth fragments were counted as teeth.</w:t>
            </w:r>
          </w:p>
        </w:tc>
        <w:tc>
          <w:tcPr>
            <w:tcW w:w="3078" w:type="dxa"/>
            <w:tcBorders>
              <w:top w:val="nil"/>
              <w:left w:val="nil"/>
              <w:bottom w:val="nil"/>
              <w:right w:val="nil"/>
            </w:tcBorders>
            <w:shd w:val="clear" w:color="auto" w:fill="FFFFFF" w:themeFill="background1"/>
          </w:tcPr>
          <w:p w14:paraId="519CB92D" w14:textId="77777777" w:rsidR="00B65481" w:rsidRPr="003C4D2C" w:rsidRDefault="00B65481" w:rsidP="00096EB6">
            <w:pPr>
              <w:jc w:val="both"/>
              <w:rPr>
                <w:bCs/>
                <w:sz w:val="18"/>
                <w:szCs w:val="18"/>
              </w:rPr>
            </w:pPr>
            <w:r w:rsidRPr="003C4D2C">
              <w:rPr>
                <w:bCs/>
                <w:sz w:val="18"/>
                <w:szCs w:val="18"/>
              </w:rPr>
              <w:t>Blacks lost more teeth 51% compared to whites 29% p&lt;0.01. Blacks were more likely to lose teeth due to low salivary flow &lt; 1.0 ml/min compared to whites (OR=1.93) (CI=1.26-2.96).</w:t>
            </w:r>
          </w:p>
        </w:tc>
        <w:tc>
          <w:tcPr>
            <w:tcW w:w="2693" w:type="dxa"/>
            <w:tcBorders>
              <w:top w:val="nil"/>
              <w:left w:val="nil"/>
              <w:bottom w:val="nil"/>
              <w:right w:val="nil"/>
            </w:tcBorders>
            <w:shd w:val="clear" w:color="auto" w:fill="FFFFFF" w:themeFill="background1"/>
          </w:tcPr>
          <w:p w14:paraId="0478DB5A" w14:textId="77777777" w:rsidR="00B65481" w:rsidRPr="003C4D2C" w:rsidRDefault="00B65481" w:rsidP="00096EB6">
            <w:pPr>
              <w:jc w:val="both"/>
              <w:rPr>
                <w:bCs/>
                <w:sz w:val="18"/>
                <w:szCs w:val="18"/>
              </w:rPr>
            </w:pPr>
            <w:r w:rsidRPr="003C4D2C">
              <w:rPr>
                <w:bCs/>
                <w:sz w:val="18"/>
                <w:szCs w:val="18"/>
              </w:rPr>
              <w:t>Reduced salivary flow was associated with tooth loss in blacks. Race/ethnicity was associated with tooth loss across races. The other variables were not adjusted for tooth loss and race.</w:t>
            </w:r>
          </w:p>
        </w:tc>
      </w:tr>
      <w:tr w:rsidR="00B65481" w:rsidRPr="003C4D2C" w14:paraId="2BB0B3D5" w14:textId="77777777" w:rsidTr="00096EB6">
        <w:trPr>
          <w:trHeight w:val="621"/>
        </w:trPr>
        <w:tc>
          <w:tcPr>
            <w:tcW w:w="1118" w:type="dxa"/>
            <w:tcBorders>
              <w:top w:val="nil"/>
              <w:left w:val="nil"/>
              <w:bottom w:val="nil"/>
              <w:right w:val="nil"/>
            </w:tcBorders>
            <w:shd w:val="clear" w:color="auto" w:fill="D0CECE" w:themeFill="background2" w:themeFillShade="E6"/>
          </w:tcPr>
          <w:p w14:paraId="78F644E5" w14:textId="77777777" w:rsidR="00B65481" w:rsidRPr="003C4D2C" w:rsidRDefault="00B65481" w:rsidP="00096EB6">
            <w:pPr>
              <w:jc w:val="center"/>
              <w:rPr>
                <w:sz w:val="18"/>
                <w:szCs w:val="18"/>
              </w:rPr>
            </w:pPr>
            <w:r w:rsidRPr="003C4D2C">
              <w:rPr>
                <w:sz w:val="18"/>
                <w:szCs w:val="18"/>
              </w:rPr>
              <w:t>Elderly ≥65 years</w:t>
            </w:r>
          </w:p>
          <w:p w14:paraId="1ABDF3DD" w14:textId="77777777" w:rsidR="00B65481" w:rsidRPr="003C4D2C" w:rsidRDefault="00B65481" w:rsidP="00096EB6">
            <w:pPr>
              <w:jc w:val="center"/>
              <w:rPr>
                <w:sz w:val="18"/>
                <w:szCs w:val="18"/>
              </w:rPr>
            </w:pPr>
            <w:r w:rsidRPr="003C4D2C">
              <w:rPr>
                <w:sz w:val="18"/>
                <w:szCs w:val="18"/>
              </w:rPr>
              <w:t>(Gooch et al., 2003)</w:t>
            </w:r>
          </w:p>
        </w:tc>
        <w:tc>
          <w:tcPr>
            <w:tcW w:w="2290" w:type="dxa"/>
            <w:tcBorders>
              <w:top w:val="nil"/>
              <w:left w:val="nil"/>
              <w:bottom w:val="nil"/>
              <w:right w:val="nil"/>
            </w:tcBorders>
            <w:shd w:val="clear" w:color="auto" w:fill="D0CECE" w:themeFill="background2" w:themeFillShade="E6"/>
          </w:tcPr>
          <w:p w14:paraId="044123B4" w14:textId="77777777" w:rsidR="00B65481" w:rsidRPr="003C4D2C" w:rsidRDefault="00B65481" w:rsidP="00096EB6">
            <w:pPr>
              <w:rPr>
                <w:sz w:val="18"/>
                <w:szCs w:val="18"/>
              </w:rPr>
            </w:pPr>
            <w:r w:rsidRPr="003C4D2C">
              <w:rPr>
                <w:sz w:val="18"/>
                <w:szCs w:val="18"/>
              </w:rPr>
              <w:t>n=48.886 elderly people living in the community</w:t>
            </w:r>
          </w:p>
          <w:p w14:paraId="52036FA1" w14:textId="77777777" w:rsidR="00B65481" w:rsidRPr="003C4D2C" w:rsidRDefault="00B65481" w:rsidP="00096EB6">
            <w:pPr>
              <w:jc w:val="center"/>
              <w:rPr>
                <w:sz w:val="18"/>
                <w:szCs w:val="18"/>
              </w:rPr>
            </w:pPr>
            <w:r w:rsidRPr="003C4D2C">
              <w:rPr>
                <w:sz w:val="18"/>
                <w:szCs w:val="18"/>
              </w:rPr>
              <w:t>non-Hispanic blacks</w:t>
            </w:r>
          </w:p>
          <w:p w14:paraId="68DE5904" w14:textId="77777777" w:rsidR="00B65481" w:rsidRPr="003C4D2C" w:rsidRDefault="00B65481" w:rsidP="00096EB6">
            <w:pPr>
              <w:jc w:val="center"/>
              <w:rPr>
                <w:sz w:val="18"/>
                <w:szCs w:val="18"/>
              </w:rPr>
            </w:pPr>
            <w:r w:rsidRPr="003C4D2C">
              <w:rPr>
                <w:sz w:val="18"/>
                <w:szCs w:val="18"/>
              </w:rPr>
              <w:t>non-Hispanic whites</w:t>
            </w:r>
          </w:p>
          <w:p w14:paraId="3509CD03" w14:textId="77777777" w:rsidR="00B65481" w:rsidRPr="003C4D2C" w:rsidRDefault="00B65481" w:rsidP="00096EB6">
            <w:pPr>
              <w:rPr>
                <w:sz w:val="18"/>
                <w:szCs w:val="18"/>
              </w:rPr>
            </w:pPr>
            <w:r w:rsidRPr="003C4D2C">
              <w:rPr>
                <w:sz w:val="18"/>
                <w:szCs w:val="18"/>
              </w:rPr>
              <w:t xml:space="preserve">               Hispanics</w:t>
            </w:r>
          </w:p>
          <w:p w14:paraId="540ACEC5" w14:textId="77777777" w:rsidR="00B65481" w:rsidRPr="003C4D2C" w:rsidRDefault="00B65481" w:rsidP="00096EB6">
            <w:pPr>
              <w:jc w:val="center"/>
              <w:rPr>
                <w:sz w:val="18"/>
                <w:szCs w:val="18"/>
              </w:rPr>
            </w:pPr>
            <w:r w:rsidRPr="003C4D2C">
              <w:rPr>
                <w:sz w:val="18"/>
                <w:szCs w:val="18"/>
              </w:rPr>
              <w:t>Non-Hispanic Multiracial</w:t>
            </w:r>
          </w:p>
          <w:p w14:paraId="3DAB3DDF" w14:textId="77777777" w:rsidR="00B65481" w:rsidRPr="003C4D2C" w:rsidRDefault="00B65481" w:rsidP="00096EB6">
            <w:pPr>
              <w:jc w:val="center"/>
              <w:rPr>
                <w:sz w:val="18"/>
                <w:szCs w:val="18"/>
              </w:rPr>
            </w:pPr>
            <w:r w:rsidRPr="003C4D2C">
              <w:rPr>
                <w:sz w:val="18"/>
                <w:szCs w:val="18"/>
              </w:rPr>
              <w:t>Others</w:t>
            </w:r>
          </w:p>
        </w:tc>
        <w:tc>
          <w:tcPr>
            <w:tcW w:w="2268" w:type="dxa"/>
            <w:tcBorders>
              <w:top w:val="nil"/>
              <w:left w:val="nil"/>
              <w:bottom w:val="nil"/>
              <w:right w:val="nil"/>
            </w:tcBorders>
            <w:shd w:val="clear" w:color="auto" w:fill="D0CECE" w:themeFill="background2" w:themeFillShade="E6"/>
          </w:tcPr>
          <w:p w14:paraId="6D7179D6" w14:textId="77777777" w:rsidR="00B65481" w:rsidRPr="003C4D2C" w:rsidRDefault="00B65481" w:rsidP="00096EB6">
            <w:pPr>
              <w:jc w:val="both"/>
              <w:rPr>
                <w:sz w:val="18"/>
                <w:szCs w:val="18"/>
              </w:rPr>
            </w:pPr>
            <w:r w:rsidRPr="003C4D2C">
              <w:rPr>
                <w:sz w:val="18"/>
                <w:szCs w:val="18"/>
              </w:rPr>
              <w:t>To estimate the prevalence of tooth retention in the elderly in 2002 in the USA.</w:t>
            </w:r>
          </w:p>
        </w:tc>
        <w:tc>
          <w:tcPr>
            <w:tcW w:w="2247" w:type="dxa"/>
            <w:tcBorders>
              <w:top w:val="nil"/>
              <w:left w:val="nil"/>
              <w:bottom w:val="nil"/>
              <w:right w:val="nil"/>
            </w:tcBorders>
            <w:shd w:val="clear" w:color="auto" w:fill="D0CECE" w:themeFill="background2" w:themeFillShade="E6"/>
          </w:tcPr>
          <w:p w14:paraId="355C012D" w14:textId="77777777" w:rsidR="00B65481" w:rsidRPr="003C4D2C" w:rsidRDefault="00B65481" w:rsidP="00096EB6">
            <w:pPr>
              <w:jc w:val="both"/>
              <w:rPr>
                <w:sz w:val="18"/>
                <w:szCs w:val="18"/>
              </w:rPr>
            </w:pPr>
            <w:r w:rsidRPr="003C4D2C">
              <w:rPr>
                <w:sz w:val="18"/>
                <w:szCs w:val="18"/>
              </w:rPr>
              <w:t xml:space="preserve">CDC </w:t>
            </w:r>
            <w:proofErr w:type="spellStart"/>
            <w:r w:rsidRPr="003C4D2C">
              <w:rPr>
                <w:sz w:val="18"/>
                <w:szCs w:val="18"/>
              </w:rPr>
              <w:t>analyzed</w:t>
            </w:r>
            <w:proofErr w:type="spellEnd"/>
            <w:r w:rsidRPr="003C4D2C">
              <w:rPr>
                <w:sz w:val="18"/>
                <w:szCs w:val="18"/>
              </w:rPr>
              <w:t xml:space="preserve"> data from the </w:t>
            </w:r>
            <w:proofErr w:type="spellStart"/>
            <w:r w:rsidRPr="003C4D2C">
              <w:rPr>
                <w:sz w:val="18"/>
                <w:szCs w:val="18"/>
              </w:rPr>
              <w:t>Behavioral</w:t>
            </w:r>
            <w:proofErr w:type="spellEnd"/>
            <w:r w:rsidRPr="003C4D2C">
              <w:rPr>
                <w:sz w:val="18"/>
                <w:szCs w:val="18"/>
              </w:rPr>
              <w:t xml:space="preserve"> Risk Factor Surveillance System (BRFSS) survey which is a</w:t>
            </w:r>
          </w:p>
          <w:p w14:paraId="25A5EDB2" w14:textId="77777777" w:rsidR="00B65481" w:rsidRPr="003C4D2C" w:rsidRDefault="00B65481" w:rsidP="00096EB6">
            <w:pPr>
              <w:jc w:val="both"/>
              <w:rPr>
                <w:sz w:val="18"/>
                <w:szCs w:val="18"/>
              </w:rPr>
            </w:pPr>
            <w:r w:rsidRPr="003C4D2C">
              <w:rPr>
                <w:sz w:val="18"/>
                <w:szCs w:val="18"/>
              </w:rPr>
              <w:t>State-based random-dial telephone survey of the non-institutionalized US civilian population.</w:t>
            </w:r>
          </w:p>
        </w:tc>
        <w:tc>
          <w:tcPr>
            <w:tcW w:w="2330" w:type="dxa"/>
            <w:tcBorders>
              <w:top w:val="nil"/>
              <w:left w:val="nil"/>
              <w:bottom w:val="nil"/>
              <w:right w:val="nil"/>
            </w:tcBorders>
            <w:shd w:val="clear" w:color="auto" w:fill="D0CECE" w:themeFill="background2" w:themeFillShade="E6"/>
          </w:tcPr>
          <w:p w14:paraId="699C910A" w14:textId="77777777" w:rsidR="00B65481" w:rsidRPr="003C4D2C" w:rsidRDefault="00B65481" w:rsidP="00096EB6">
            <w:pPr>
              <w:jc w:val="both"/>
              <w:rPr>
                <w:sz w:val="18"/>
                <w:szCs w:val="18"/>
              </w:rPr>
            </w:pPr>
            <w:r w:rsidRPr="003C4D2C">
              <w:rPr>
                <w:sz w:val="18"/>
                <w:szCs w:val="18"/>
              </w:rPr>
              <w:t>Tooth retention was self-reported by study participants (having 5 or more natural teeth) and also</w:t>
            </w:r>
          </w:p>
          <w:p w14:paraId="3675227F" w14:textId="77777777" w:rsidR="00B65481" w:rsidRPr="003C4D2C" w:rsidRDefault="00B65481" w:rsidP="00096EB6">
            <w:pPr>
              <w:jc w:val="both"/>
              <w:rPr>
                <w:sz w:val="18"/>
                <w:szCs w:val="18"/>
              </w:rPr>
            </w:pPr>
            <w:r w:rsidRPr="003C4D2C">
              <w:rPr>
                <w:sz w:val="18"/>
                <w:szCs w:val="18"/>
              </w:rPr>
              <w:t>clinically evaluated with strong agreement between the number of teeth.</w:t>
            </w:r>
          </w:p>
        </w:tc>
        <w:tc>
          <w:tcPr>
            <w:tcW w:w="3078" w:type="dxa"/>
            <w:tcBorders>
              <w:top w:val="nil"/>
              <w:left w:val="nil"/>
              <w:bottom w:val="nil"/>
              <w:right w:val="nil"/>
            </w:tcBorders>
            <w:shd w:val="clear" w:color="auto" w:fill="D0CECE" w:themeFill="background2" w:themeFillShade="E6"/>
          </w:tcPr>
          <w:p w14:paraId="46B93143" w14:textId="77777777" w:rsidR="00B65481" w:rsidRPr="003C4D2C" w:rsidRDefault="00B65481" w:rsidP="00096EB6">
            <w:pPr>
              <w:jc w:val="both"/>
              <w:rPr>
                <w:sz w:val="18"/>
                <w:szCs w:val="18"/>
              </w:rPr>
            </w:pPr>
            <w:r w:rsidRPr="003C4D2C">
              <w:rPr>
                <w:sz w:val="18"/>
                <w:szCs w:val="18"/>
              </w:rPr>
              <w:t>Prevalence data for tooth retention for non-Hispanic blacks was (30.4%) lower than non-Hispanic (52.7%) or Hispanic whites</w:t>
            </w:r>
          </w:p>
          <w:p w14:paraId="49A3A9FC" w14:textId="77777777" w:rsidR="00B65481" w:rsidRPr="003C4D2C" w:rsidRDefault="00B65481" w:rsidP="00096EB6">
            <w:pPr>
              <w:jc w:val="both"/>
              <w:rPr>
                <w:sz w:val="18"/>
                <w:szCs w:val="18"/>
              </w:rPr>
            </w:pPr>
            <w:r w:rsidRPr="003C4D2C">
              <w:rPr>
                <w:sz w:val="18"/>
                <w:szCs w:val="18"/>
              </w:rPr>
              <w:t>(53%), non-Hispanic multiracial (38.9%) Others (46.4%).</w:t>
            </w:r>
          </w:p>
        </w:tc>
        <w:tc>
          <w:tcPr>
            <w:tcW w:w="2693" w:type="dxa"/>
            <w:tcBorders>
              <w:top w:val="nil"/>
              <w:left w:val="nil"/>
              <w:bottom w:val="nil"/>
              <w:right w:val="nil"/>
            </w:tcBorders>
            <w:shd w:val="clear" w:color="auto" w:fill="D0CECE" w:themeFill="background2" w:themeFillShade="E6"/>
          </w:tcPr>
          <w:p w14:paraId="26BD0FCD" w14:textId="77777777" w:rsidR="00B65481" w:rsidRPr="003C4D2C" w:rsidRDefault="00B65481" w:rsidP="00096EB6">
            <w:pPr>
              <w:jc w:val="both"/>
              <w:rPr>
                <w:sz w:val="18"/>
                <w:szCs w:val="18"/>
              </w:rPr>
            </w:pPr>
            <w:r w:rsidRPr="003C4D2C">
              <w:rPr>
                <w:sz w:val="18"/>
                <w:szCs w:val="18"/>
              </w:rPr>
              <w:t xml:space="preserve"> Dental retention was lower among blacks. Blacks lost more teeth compared to other racial groups (descriptive data)</w:t>
            </w:r>
          </w:p>
          <w:p w14:paraId="3E13EA7D" w14:textId="77777777" w:rsidR="00B65481" w:rsidRPr="003C4D2C" w:rsidRDefault="00B65481" w:rsidP="00096EB6">
            <w:pPr>
              <w:jc w:val="both"/>
              <w:rPr>
                <w:sz w:val="18"/>
                <w:szCs w:val="18"/>
              </w:rPr>
            </w:pPr>
            <w:r w:rsidRPr="003C4D2C">
              <w:rPr>
                <w:sz w:val="18"/>
                <w:szCs w:val="18"/>
              </w:rPr>
              <w:t>The other variables were adjusted only for tooth retention.</w:t>
            </w:r>
          </w:p>
          <w:p w14:paraId="1D178E09" w14:textId="77777777" w:rsidR="00B65481" w:rsidRPr="003C4D2C" w:rsidRDefault="00B65481" w:rsidP="00096EB6">
            <w:pPr>
              <w:jc w:val="both"/>
              <w:rPr>
                <w:sz w:val="18"/>
                <w:szCs w:val="18"/>
              </w:rPr>
            </w:pPr>
          </w:p>
        </w:tc>
      </w:tr>
      <w:bookmarkEnd w:id="1"/>
    </w:tbl>
    <w:p w14:paraId="34EFAD93" w14:textId="77777777" w:rsidR="00B65481" w:rsidRPr="003C4D2C" w:rsidRDefault="00B65481" w:rsidP="00B65481">
      <w:pPr>
        <w:jc w:val="both"/>
        <w:rPr>
          <w:sz w:val="18"/>
          <w:szCs w:val="18"/>
        </w:rPr>
      </w:pPr>
    </w:p>
    <w:tbl>
      <w:tblPr>
        <w:tblStyle w:val="Tabelacomgrade"/>
        <w:tblW w:w="16024" w:type="dxa"/>
        <w:tblInd w:w="-998" w:type="dxa"/>
        <w:tblLook w:val="04A0" w:firstRow="1" w:lastRow="0" w:firstColumn="1" w:lastColumn="0" w:noHBand="0" w:noVBand="1"/>
      </w:tblPr>
      <w:tblGrid>
        <w:gridCol w:w="1212"/>
        <w:gridCol w:w="2418"/>
        <w:gridCol w:w="1976"/>
        <w:gridCol w:w="2395"/>
        <w:gridCol w:w="2254"/>
        <w:gridCol w:w="3094"/>
        <w:gridCol w:w="2675"/>
      </w:tblGrid>
      <w:tr w:rsidR="00B65481" w:rsidRPr="003C4D2C" w14:paraId="5A0E024B" w14:textId="77777777" w:rsidTr="00096EB6">
        <w:trPr>
          <w:trHeight w:val="621"/>
        </w:trPr>
        <w:tc>
          <w:tcPr>
            <w:tcW w:w="1117" w:type="dxa"/>
            <w:tcBorders>
              <w:left w:val="nil"/>
              <w:bottom w:val="single" w:sz="4" w:space="0" w:color="auto"/>
            </w:tcBorders>
            <w:shd w:val="clear" w:color="auto" w:fill="BFBFBF" w:themeFill="background1" w:themeFillShade="BF"/>
          </w:tcPr>
          <w:p w14:paraId="69E2A6E8" w14:textId="77777777" w:rsidR="00B65481" w:rsidRPr="003C4D2C" w:rsidRDefault="00B65481" w:rsidP="00096EB6">
            <w:pPr>
              <w:jc w:val="center"/>
              <w:rPr>
                <w:b/>
                <w:sz w:val="18"/>
                <w:szCs w:val="18"/>
              </w:rPr>
            </w:pPr>
            <w:bookmarkStart w:id="2" w:name="_Hlk72421951"/>
            <w:r w:rsidRPr="003C4D2C">
              <w:rPr>
                <w:b/>
                <w:sz w:val="18"/>
                <w:szCs w:val="18"/>
              </w:rPr>
              <w:t>Population studied</w:t>
            </w:r>
          </w:p>
          <w:p w14:paraId="372A0F90" w14:textId="77777777" w:rsidR="00B65481" w:rsidRPr="003C4D2C" w:rsidRDefault="00B65481" w:rsidP="00096EB6">
            <w:pPr>
              <w:jc w:val="center"/>
              <w:rPr>
                <w:b/>
                <w:sz w:val="18"/>
                <w:szCs w:val="18"/>
              </w:rPr>
            </w:pPr>
            <w:r w:rsidRPr="003C4D2C">
              <w:rPr>
                <w:b/>
                <w:sz w:val="18"/>
                <w:szCs w:val="18"/>
              </w:rPr>
              <w:t>(reference)</w:t>
            </w:r>
          </w:p>
        </w:tc>
        <w:tc>
          <w:tcPr>
            <w:tcW w:w="2433" w:type="dxa"/>
            <w:tcBorders>
              <w:bottom w:val="single" w:sz="4" w:space="0" w:color="auto"/>
            </w:tcBorders>
            <w:shd w:val="clear" w:color="auto" w:fill="BFBFBF" w:themeFill="background1" w:themeFillShade="BF"/>
          </w:tcPr>
          <w:p w14:paraId="63A3D5C3" w14:textId="77777777" w:rsidR="00B65481" w:rsidRPr="003C4D2C" w:rsidRDefault="00B65481" w:rsidP="00096EB6">
            <w:pPr>
              <w:jc w:val="center"/>
              <w:rPr>
                <w:b/>
                <w:sz w:val="18"/>
                <w:szCs w:val="18"/>
              </w:rPr>
            </w:pPr>
            <w:r w:rsidRPr="003C4D2C">
              <w:rPr>
                <w:b/>
                <w:sz w:val="18"/>
                <w:szCs w:val="18"/>
              </w:rPr>
              <w:t>Subgroups</w:t>
            </w:r>
          </w:p>
          <w:p w14:paraId="1F4C7A80" w14:textId="77777777" w:rsidR="00B65481" w:rsidRPr="003C4D2C" w:rsidRDefault="00B65481" w:rsidP="00096EB6">
            <w:pPr>
              <w:jc w:val="center"/>
              <w:rPr>
                <w:b/>
                <w:sz w:val="18"/>
                <w:szCs w:val="18"/>
              </w:rPr>
            </w:pPr>
            <w:r w:rsidRPr="003C4D2C">
              <w:rPr>
                <w:b/>
                <w:sz w:val="18"/>
                <w:szCs w:val="18"/>
              </w:rPr>
              <w:t>ethnic/racial and sample</w:t>
            </w:r>
          </w:p>
        </w:tc>
        <w:tc>
          <w:tcPr>
            <w:tcW w:w="1984" w:type="dxa"/>
            <w:tcBorders>
              <w:bottom w:val="single" w:sz="4" w:space="0" w:color="auto"/>
            </w:tcBorders>
            <w:shd w:val="clear" w:color="auto" w:fill="BFBFBF" w:themeFill="background1" w:themeFillShade="BF"/>
          </w:tcPr>
          <w:p w14:paraId="5404401D" w14:textId="77777777" w:rsidR="00B65481" w:rsidRPr="003C4D2C" w:rsidRDefault="00B65481" w:rsidP="00096EB6">
            <w:pPr>
              <w:jc w:val="center"/>
              <w:rPr>
                <w:b/>
                <w:sz w:val="18"/>
                <w:szCs w:val="18"/>
              </w:rPr>
            </w:pPr>
            <w:r w:rsidRPr="003C4D2C">
              <w:rPr>
                <w:b/>
                <w:sz w:val="18"/>
                <w:szCs w:val="18"/>
              </w:rPr>
              <w:t>Study objective</w:t>
            </w:r>
          </w:p>
        </w:tc>
        <w:tc>
          <w:tcPr>
            <w:tcW w:w="2410" w:type="dxa"/>
            <w:tcBorders>
              <w:bottom w:val="single" w:sz="4" w:space="0" w:color="auto"/>
            </w:tcBorders>
            <w:shd w:val="clear" w:color="auto" w:fill="BFBFBF" w:themeFill="background1" w:themeFillShade="BF"/>
          </w:tcPr>
          <w:p w14:paraId="421C7A8B" w14:textId="77777777" w:rsidR="00B65481" w:rsidRPr="003C4D2C" w:rsidRDefault="00B65481" w:rsidP="00096EB6">
            <w:pPr>
              <w:jc w:val="center"/>
              <w:rPr>
                <w:b/>
                <w:sz w:val="18"/>
                <w:szCs w:val="18"/>
              </w:rPr>
            </w:pPr>
            <w:r w:rsidRPr="003C4D2C">
              <w:rPr>
                <w:b/>
                <w:sz w:val="18"/>
                <w:szCs w:val="18"/>
              </w:rPr>
              <w:t>Methodology used</w:t>
            </w:r>
          </w:p>
        </w:tc>
        <w:tc>
          <w:tcPr>
            <w:tcW w:w="2268" w:type="dxa"/>
            <w:tcBorders>
              <w:bottom w:val="single" w:sz="4" w:space="0" w:color="auto"/>
            </w:tcBorders>
            <w:shd w:val="clear" w:color="auto" w:fill="BFBFBF" w:themeFill="background1" w:themeFillShade="BF"/>
          </w:tcPr>
          <w:p w14:paraId="5995F073" w14:textId="77777777" w:rsidR="00B65481" w:rsidRPr="003C4D2C" w:rsidRDefault="00B65481" w:rsidP="00096EB6">
            <w:pPr>
              <w:jc w:val="center"/>
              <w:rPr>
                <w:b/>
                <w:sz w:val="18"/>
                <w:szCs w:val="18"/>
              </w:rPr>
            </w:pPr>
            <w:r w:rsidRPr="003C4D2C">
              <w:rPr>
                <w:b/>
                <w:sz w:val="18"/>
                <w:szCs w:val="18"/>
              </w:rPr>
              <w:t>Assessment of tooth loss</w:t>
            </w:r>
          </w:p>
        </w:tc>
        <w:tc>
          <w:tcPr>
            <w:tcW w:w="3119" w:type="dxa"/>
            <w:tcBorders>
              <w:bottom w:val="single" w:sz="4" w:space="0" w:color="auto"/>
            </w:tcBorders>
            <w:shd w:val="clear" w:color="auto" w:fill="BFBFBF" w:themeFill="background1" w:themeFillShade="BF"/>
          </w:tcPr>
          <w:p w14:paraId="68365054" w14:textId="77777777" w:rsidR="00B65481" w:rsidRPr="003C4D2C" w:rsidRDefault="00B65481" w:rsidP="00096EB6">
            <w:pPr>
              <w:jc w:val="center"/>
              <w:rPr>
                <w:b/>
                <w:sz w:val="18"/>
                <w:szCs w:val="18"/>
              </w:rPr>
            </w:pPr>
            <w:r w:rsidRPr="003C4D2C">
              <w:rPr>
                <w:b/>
                <w:sz w:val="18"/>
                <w:szCs w:val="18"/>
              </w:rPr>
              <w:t>Results</w:t>
            </w:r>
          </w:p>
        </w:tc>
        <w:tc>
          <w:tcPr>
            <w:tcW w:w="2693" w:type="dxa"/>
            <w:tcBorders>
              <w:bottom w:val="single" w:sz="4" w:space="0" w:color="auto"/>
              <w:right w:val="nil"/>
            </w:tcBorders>
            <w:shd w:val="clear" w:color="auto" w:fill="BFBFBF" w:themeFill="background1" w:themeFillShade="BF"/>
          </w:tcPr>
          <w:p w14:paraId="06B49D95" w14:textId="77777777" w:rsidR="00B65481" w:rsidRPr="003C4D2C" w:rsidRDefault="00B65481" w:rsidP="00096EB6">
            <w:pPr>
              <w:jc w:val="center"/>
              <w:rPr>
                <w:b/>
                <w:sz w:val="18"/>
                <w:szCs w:val="18"/>
              </w:rPr>
            </w:pPr>
            <w:r w:rsidRPr="003C4D2C">
              <w:rPr>
                <w:b/>
                <w:sz w:val="18"/>
                <w:szCs w:val="18"/>
              </w:rPr>
              <w:t>Variables associated with tooth loss/black race</w:t>
            </w:r>
          </w:p>
        </w:tc>
      </w:tr>
      <w:tr w:rsidR="00B65481" w:rsidRPr="003C4D2C" w14:paraId="6E47A530" w14:textId="77777777" w:rsidTr="00096EB6">
        <w:trPr>
          <w:trHeight w:val="621"/>
        </w:trPr>
        <w:tc>
          <w:tcPr>
            <w:tcW w:w="1117" w:type="dxa"/>
            <w:tcBorders>
              <w:top w:val="single" w:sz="4" w:space="0" w:color="auto"/>
              <w:left w:val="nil"/>
              <w:bottom w:val="nil"/>
              <w:right w:val="nil"/>
            </w:tcBorders>
          </w:tcPr>
          <w:p w14:paraId="667AD4AE" w14:textId="77777777" w:rsidR="00B65481" w:rsidRPr="003C4D2C" w:rsidRDefault="00B65481" w:rsidP="00096EB6">
            <w:pPr>
              <w:jc w:val="center"/>
              <w:rPr>
                <w:sz w:val="18"/>
                <w:szCs w:val="18"/>
              </w:rPr>
            </w:pPr>
            <w:r w:rsidRPr="003C4D2C">
              <w:rPr>
                <w:sz w:val="18"/>
                <w:szCs w:val="18"/>
              </w:rPr>
              <w:t>Elderly aged 70-79 years</w:t>
            </w:r>
          </w:p>
          <w:p w14:paraId="113E0476" w14:textId="77777777" w:rsidR="00B65481" w:rsidRPr="003C4D2C" w:rsidRDefault="00B65481" w:rsidP="00096EB6">
            <w:pPr>
              <w:jc w:val="center"/>
              <w:rPr>
                <w:sz w:val="18"/>
                <w:szCs w:val="18"/>
              </w:rPr>
            </w:pPr>
            <w:r w:rsidRPr="003C4D2C">
              <w:rPr>
                <w:sz w:val="18"/>
                <w:szCs w:val="18"/>
              </w:rPr>
              <w:t>(Lee et al., 2004)</w:t>
            </w:r>
          </w:p>
        </w:tc>
        <w:tc>
          <w:tcPr>
            <w:tcW w:w="2433" w:type="dxa"/>
            <w:tcBorders>
              <w:top w:val="single" w:sz="4" w:space="0" w:color="auto"/>
              <w:left w:val="nil"/>
              <w:bottom w:val="nil"/>
              <w:right w:val="nil"/>
            </w:tcBorders>
          </w:tcPr>
          <w:p w14:paraId="133DCFE7" w14:textId="77777777" w:rsidR="00B65481" w:rsidRPr="003C4D2C" w:rsidRDefault="00B65481" w:rsidP="00096EB6">
            <w:pPr>
              <w:jc w:val="center"/>
              <w:rPr>
                <w:sz w:val="18"/>
                <w:szCs w:val="18"/>
              </w:rPr>
            </w:pPr>
            <w:r w:rsidRPr="003C4D2C">
              <w:rPr>
                <w:sz w:val="18"/>
                <w:szCs w:val="18"/>
              </w:rPr>
              <w:t>n=3.068 elderly/living in the community</w:t>
            </w:r>
          </w:p>
          <w:p w14:paraId="455D8AC3" w14:textId="77777777" w:rsidR="00B65481" w:rsidRPr="003C4D2C" w:rsidRDefault="00B65481" w:rsidP="00096EB6">
            <w:pPr>
              <w:jc w:val="center"/>
              <w:rPr>
                <w:sz w:val="18"/>
                <w:szCs w:val="18"/>
              </w:rPr>
            </w:pPr>
            <w:r w:rsidRPr="003C4D2C">
              <w:rPr>
                <w:sz w:val="18"/>
                <w:szCs w:val="18"/>
              </w:rPr>
              <w:t>1279 Black</w:t>
            </w:r>
          </w:p>
          <w:p w14:paraId="30A13D5F" w14:textId="77777777" w:rsidR="00B65481" w:rsidRPr="003C4D2C" w:rsidRDefault="00B65481" w:rsidP="00096EB6">
            <w:pPr>
              <w:jc w:val="center"/>
              <w:rPr>
                <w:sz w:val="18"/>
                <w:szCs w:val="18"/>
              </w:rPr>
            </w:pPr>
            <w:r w:rsidRPr="003C4D2C">
              <w:rPr>
                <w:sz w:val="18"/>
                <w:szCs w:val="18"/>
              </w:rPr>
              <w:t>1789 Whites</w:t>
            </w:r>
          </w:p>
          <w:p w14:paraId="34BC39E2" w14:textId="77777777" w:rsidR="00B65481" w:rsidRPr="003C4D2C" w:rsidRDefault="00B65481" w:rsidP="00096EB6">
            <w:pPr>
              <w:jc w:val="center"/>
              <w:rPr>
                <w:sz w:val="18"/>
                <w:szCs w:val="18"/>
              </w:rPr>
            </w:pPr>
          </w:p>
        </w:tc>
        <w:tc>
          <w:tcPr>
            <w:tcW w:w="1984" w:type="dxa"/>
            <w:tcBorders>
              <w:top w:val="single" w:sz="4" w:space="0" w:color="auto"/>
              <w:left w:val="nil"/>
              <w:bottom w:val="nil"/>
              <w:right w:val="nil"/>
            </w:tcBorders>
          </w:tcPr>
          <w:p w14:paraId="34055ACF" w14:textId="77777777" w:rsidR="00B65481" w:rsidRPr="003C4D2C" w:rsidRDefault="00B65481" w:rsidP="00096EB6">
            <w:pPr>
              <w:jc w:val="both"/>
              <w:rPr>
                <w:sz w:val="18"/>
                <w:szCs w:val="18"/>
              </w:rPr>
            </w:pPr>
            <w:r w:rsidRPr="003C4D2C">
              <w:rPr>
                <w:sz w:val="18"/>
                <w:szCs w:val="18"/>
              </w:rPr>
              <w:t>To examine whether edentulism is associated with nutritional status and whether there is an interaction between race and edentulism on nutritional status among community-dwelling older adults.</w:t>
            </w:r>
          </w:p>
        </w:tc>
        <w:tc>
          <w:tcPr>
            <w:tcW w:w="2410" w:type="dxa"/>
            <w:tcBorders>
              <w:top w:val="single" w:sz="4" w:space="0" w:color="auto"/>
              <w:left w:val="nil"/>
              <w:bottom w:val="nil"/>
              <w:right w:val="nil"/>
            </w:tcBorders>
          </w:tcPr>
          <w:p w14:paraId="4C798A85" w14:textId="77777777" w:rsidR="00B65481" w:rsidRPr="003C4D2C" w:rsidRDefault="00B65481" w:rsidP="00096EB6">
            <w:pPr>
              <w:jc w:val="both"/>
              <w:rPr>
                <w:sz w:val="18"/>
                <w:szCs w:val="18"/>
              </w:rPr>
            </w:pPr>
            <w:r w:rsidRPr="003C4D2C">
              <w:rPr>
                <w:sz w:val="18"/>
                <w:szCs w:val="18"/>
              </w:rPr>
              <w:t xml:space="preserve">Participants were randomly recruited from a sample of the Medicare Health ABC Study in Pittsburgh and Memphis, which represent the </w:t>
            </w:r>
            <w:proofErr w:type="spellStart"/>
            <w:r w:rsidRPr="003C4D2C">
              <w:rPr>
                <w:sz w:val="18"/>
                <w:szCs w:val="18"/>
              </w:rPr>
              <w:t>northeastern</w:t>
            </w:r>
            <w:proofErr w:type="spellEnd"/>
            <w:r w:rsidRPr="003C4D2C">
              <w:rPr>
                <w:sz w:val="18"/>
                <w:szCs w:val="18"/>
              </w:rPr>
              <w:t xml:space="preserve"> and southern regions of the United States, respectively.</w:t>
            </w:r>
          </w:p>
        </w:tc>
        <w:tc>
          <w:tcPr>
            <w:tcW w:w="2268" w:type="dxa"/>
            <w:tcBorders>
              <w:top w:val="single" w:sz="4" w:space="0" w:color="auto"/>
              <w:left w:val="nil"/>
              <w:bottom w:val="nil"/>
              <w:right w:val="nil"/>
            </w:tcBorders>
          </w:tcPr>
          <w:p w14:paraId="6DC3E98E" w14:textId="77777777" w:rsidR="00B65481" w:rsidRPr="003C4D2C" w:rsidRDefault="00B65481" w:rsidP="00096EB6">
            <w:pPr>
              <w:jc w:val="both"/>
              <w:rPr>
                <w:sz w:val="18"/>
                <w:szCs w:val="18"/>
              </w:rPr>
            </w:pPr>
            <w:r w:rsidRPr="003C4D2C">
              <w:rPr>
                <w:sz w:val="18"/>
                <w:szCs w:val="18"/>
              </w:rPr>
              <w:t>Edentulism was determined by self-reported information about whether a participant had any remaining natural teeth.</w:t>
            </w:r>
          </w:p>
        </w:tc>
        <w:tc>
          <w:tcPr>
            <w:tcW w:w="3119" w:type="dxa"/>
            <w:tcBorders>
              <w:top w:val="single" w:sz="4" w:space="0" w:color="auto"/>
              <w:left w:val="nil"/>
              <w:bottom w:val="nil"/>
              <w:right w:val="nil"/>
            </w:tcBorders>
          </w:tcPr>
          <w:p w14:paraId="0FE3D33E" w14:textId="77777777" w:rsidR="00B65481" w:rsidRPr="003C4D2C" w:rsidRDefault="00B65481" w:rsidP="00096EB6">
            <w:pPr>
              <w:jc w:val="both"/>
              <w:rPr>
                <w:sz w:val="18"/>
                <w:szCs w:val="18"/>
              </w:rPr>
            </w:pPr>
            <w:r w:rsidRPr="003C4D2C">
              <w:rPr>
                <w:sz w:val="18"/>
                <w:szCs w:val="18"/>
              </w:rPr>
              <w:t>Blacks were (PR=1.41) times more likely to be edentulous than whites (95% CI: 1.13-1.75) / p&lt;0.05. Blacks were twice as likely to lose as whites (30.0% compared to 15.9%). Black dentate older adults were more likely to wear dentures (P 0.0001) and report chewing pain (P 0.0019) than white dentate older adults.</w:t>
            </w:r>
          </w:p>
          <w:p w14:paraId="322B9F4E" w14:textId="77777777" w:rsidR="00B65481" w:rsidRPr="003C4D2C" w:rsidRDefault="00B65481" w:rsidP="00096EB6">
            <w:pPr>
              <w:jc w:val="both"/>
              <w:rPr>
                <w:sz w:val="18"/>
                <w:szCs w:val="18"/>
              </w:rPr>
            </w:pPr>
          </w:p>
          <w:p w14:paraId="4E8B4C80" w14:textId="77777777" w:rsidR="00B65481" w:rsidRPr="003C4D2C" w:rsidRDefault="00B65481" w:rsidP="00096EB6">
            <w:pPr>
              <w:jc w:val="both"/>
              <w:rPr>
                <w:sz w:val="18"/>
                <w:szCs w:val="18"/>
              </w:rPr>
            </w:pPr>
          </w:p>
        </w:tc>
        <w:tc>
          <w:tcPr>
            <w:tcW w:w="2693" w:type="dxa"/>
            <w:tcBorders>
              <w:top w:val="single" w:sz="4" w:space="0" w:color="auto"/>
              <w:left w:val="nil"/>
              <w:bottom w:val="nil"/>
              <w:right w:val="nil"/>
            </w:tcBorders>
          </w:tcPr>
          <w:p w14:paraId="5102AA2F" w14:textId="77777777" w:rsidR="00B65481" w:rsidRPr="003C4D2C" w:rsidRDefault="00B65481" w:rsidP="00096EB6">
            <w:pPr>
              <w:jc w:val="both"/>
              <w:rPr>
                <w:sz w:val="18"/>
                <w:szCs w:val="18"/>
              </w:rPr>
            </w:pPr>
            <w:r w:rsidRPr="003C4D2C">
              <w:rPr>
                <w:sz w:val="18"/>
                <w:szCs w:val="18"/>
              </w:rPr>
              <w:t>Dental insurance, age, lack of appetite, pain when chewing, nutritional status, education, self-assessed oral health status, need for dentures, alcoholism and smoking were associated with edentulism for the black race (dentate vs. edentulous) p&lt;0, 05. The other variables were not adjusted in the model of tooth loss between races.</w:t>
            </w:r>
          </w:p>
        </w:tc>
      </w:tr>
      <w:tr w:rsidR="00B65481" w:rsidRPr="003C4D2C" w14:paraId="085A7CF7" w14:textId="77777777" w:rsidTr="00096EB6">
        <w:trPr>
          <w:trHeight w:val="586"/>
        </w:trPr>
        <w:tc>
          <w:tcPr>
            <w:tcW w:w="1117" w:type="dxa"/>
            <w:tcBorders>
              <w:top w:val="nil"/>
              <w:left w:val="nil"/>
              <w:bottom w:val="nil"/>
              <w:right w:val="nil"/>
            </w:tcBorders>
            <w:shd w:val="clear" w:color="auto" w:fill="D9D9D9" w:themeFill="background1" w:themeFillShade="D9"/>
          </w:tcPr>
          <w:p w14:paraId="4D9913A7" w14:textId="77777777" w:rsidR="00B65481" w:rsidRPr="003C4D2C" w:rsidRDefault="00B65481" w:rsidP="00096EB6">
            <w:pPr>
              <w:jc w:val="center"/>
              <w:rPr>
                <w:sz w:val="18"/>
                <w:szCs w:val="18"/>
              </w:rPr>
            </w:pPr>
            <w:r w:rsidRPr="003C4D2C">
              <w:rPr>
                <w:sz w:val="18"/>
                <w:szCs w:val="18"/>
              </w:rPr>
              <w:t>Elderly ≥65 years</w:t>
            </w:r>
          </w:p>
          <w:p w14:paraId="0493D932" w14:textId="77777777" w:rsidR="00B65481" w:rsidRPr="003C4D2C" w:rsidRDefault="00B65481" w:rsidP="00096EB6">
            <w:pPr>
              <w:jc w:val="center"/>
              <w:rPr>
                <w:sz w:val="18"/>
                <w:szCs w:val="18"/>
              </w:rPr>
            </w:pPr>
            <w:r w:rsidRPr="003C4D2C">
              <w:rPr>
                <w:sz w:val="18"/>
                <w:szCs w:val="18"/>
              </w:rPr>
              <w:t xml:space="preserve">(Taiwo and </w:t>
            </w:r>
            <w:proofErr w:type="spellStart"/>
            <w:r w:rsidRPr="003C4D2C">
              <w:rPr>
                <w:sz w:val="18"/>
                <w:szCs w:val="18"/>
              </w:rPr>
              <w:t>Omokhodion</w:t>
            </w:r>
            <w:proofErr w:type="spellEnd"/>
            <w:r w:rsidRPr="003C4D2C">
              <w:rPr>
                <w:sz w:val="18"/>
                <w:szCs w:val="18"/>
              </w:rPr>
              <w:t>, 2006)</w:t>
            </w:r>
          </w:p>
        </w:tc>
        <w:tc>
          <w:tcPr>
            <w:tcW w:w="2433" w:type="dxa"/>
            <w:tcBorders>
              <w:top w:val="nil"/>
              <w:left w:val="nil"/>
              <w:bottom w:val="nil"/>
              <w:right w:val="nil"/>
            </w:tcBorders>
            <w:shd w:val="clear" w:color="auto" w:fill="D9D9D9" w:themeFill="background1" w:themeFillShade="D9"/>
          </w:tcPr>
          <w:p w14:paraId="36FFF961" w14:textId="77777777" w:rsidR="00B65481" w:rsidRPr="003C4D2C" w:rsidRDefault="00B65481" w:rsidP="00096EB6">
            <w:pPr>
              <w:jc w:val="center"/>
              <w:rPr>
                <w:sz w:val="18"/>
                <w:szCs w:val="18"/>
              </w:rPr>
            </w:pPr>
            <w:r w:rsidRPr="003C4D2C">
              <w:rPr>
                <w:sz w:val="18"/>
                <w:szCs w:val="18"/>
              </w:rPr>
              <w:t>n=690 elderly blacks living in long-term care homes</w:t>
            </w:r>
          </w:p>
        </w:tc>
        <w:tc>
          <w:tcPr>
            <w:tcW w:w="1984" w:type="dxa"/>
            <w:tcBorders>
              <w:top w:val="nil"/>
              <w:left w:val="nil"/>
              <w:bottom w:val="nil"/>
              <w:right w:val="nil"/>
            </w:tcBorders>
            <w:shd w:val="clear" w:color="auto" w:fill="D9D9D9" w:themeFill="background1" w:themeFillShade="D9"/>
          </w:tcPr>
          <w:p w14:paraId="150ECA25" w14:textId="77777777" w:rsidR="00B65481" w:rsidRPr="003C4D2C" w:rsidRDefault="00B65481" w:rsidP="00096EB6">
            <w:pPr>
              <w:jc w:val="both"/>
              <w:rPr>
                <w:sz w:val="18"/>
                <w:szCs w:val="18"/>
              </w:rPr>
            </w:pPr>
            <w:r w:rsidRPr="003C4D2C">
              <w:rPr>
                <w:sz w:val="18"/>
                <w:szCs w:val="18"/>
              </w:rPr>
              <w:t>To determine the cause of tooth loss and edentulism, and pattern of tooth loss in the elderly in the Southeast Local Government Area (SELGA) in Ibadan.</w:t>
            </w:r>
          </w:p>
        </w:tc>
        <w:tc>
          <w:tcPr>
            <w:tcW w:w="2410" w:type="dxa"/>
            <w:tcBorders>
              <w:top w:val="nil"/>
              <w:left w:val="nil"/>
              <w:bottom w:val="nil"/>
              <w:right w:val="nil"/>
            </w:tcBorders>
            <w:shd w:val="clear" w:color="auto" w:fill="D9D9D9" w:themeFill="background1" w:themeFillShade="D9"/>
          </w:tcPr>
          <w:p w14:paraId="736DA0FD" w14:textId="77777777" w:rsidR="00B65481" w:rsidRPr="003C4D2C" w:rsidRDefault="00B65481" w:rsidP="00096EB6">
            <w:pPr>
              <w:jc w:val="both"/>
              <w:rPr>
                <w:bCs/>
                <w:sz w:val="18"/>
                <w:szCs w:val="18"/>
              </w:rPr>
            </w:pPr>
            <w:r w:rsidRPr="003C4D2C">
              <w:rPr>
                <w:bCs/>
                <w:sz w:val="18"/>
                <w:szCs w:val="18"/>
              </w:rPr>
              <w:t>The study was carried out with elderly residents of several wards at SELGA in Ibadan, Nigeria. Subjects were included regardless of whether they were dentate or edentulous.</w:t>
            </w:r>
          </w:p>
        </w:tc>
        <w:tc>
          <w:tcPr>
            <w:tcW w:w="2268" w:type="dxa"/>
            <w:tcBorders>
              <w:top w:val="nil"/>
              <w:left w:val="nil"/>
              <w:bottom w:val="nil"/>
              <w:right w:val="nil"/>
            </w:tcBorders>
            <w:shd w:val="clear" w:color="auto" w:fill="D9D9D9" w:themeFill="background1" w:themeFillShade="D9"/>
          </w:tcPr>
          <w:p w14:paraId="4FC608EA" w14:textId="77777777" w:rsidR="00B65481" w:rsidRPr="003C4D2C" w:rsidRDefault="00B65481" w:rsidP="00096EB6">
            <w:pPr>
              <w:jc w:val="both"/>
              <w:rPr>
                <w:sz w:val="18"/>
                <w:szCs w:val="18"/>
              </w:rPr>
            </w:pPr>
            <w:r w:rsidRPr="003C4D2C">
              <w:rPr>
                <w:sz w:val="18"/>
                <w:szCs w:val="18"/>
              </w:rPr>
              <w:t>For tooth loss, counts of missing teeth were obtained from oral examination.</w:t>
            </w:r>
          </w:p>
        </w:tc>
        <w:tc>
          <w:tcPr>
            <w:tcW w:w="3119" w:type="dxa"/>
            <w:tcBorders>
              <w:top w:val="nil"/>
              <w:left w:val="nil"/>
              <w:bottom w:val="nil"/>
              <w:right w:val="nil"/>
            </w:tcBorders>
            <w:shd w:val="clear" w:color="auto" w:fill="D9D9D9" w:themeFill="background1" w:themeFillShade="D9"/>
          </w:tcPr>
          <w:p w14:paraId="7B50CE59" w14:textId="77777777" w:rsidR="00B65481" w:rsidRPr="003C4D2C" w:rsidRDefault="00B65481" w:rsidP="00096EB6">
            <w:pPr>
              <w:jc w:val="both"/>
              <w:rPr>
                <w:sz w:val="18"/>
                <w:szCs w:val="18"/>
              </w:rPr>
            </w:pPr>
            <w:r w:rsidRPr="003C4D2C">
              <w:rPr>
                <w:sz w:val="18"/>
                <w:szCs w:val="18"/>
              </w:rPr>
              <w:t>(71.88%) of the participants had low social status (52%) lost one or more teeth, edentulism was (1.3%). Tooth loss between age groups was statistically significant (v2 ¼ 13.10 p &lt;0.0001). Periodontal disease was the main cause of tooth loss, resulting in the loss (98.7%) of teeth. The difference in tooth loss between males and females was not statistically significant (v2 ¼ 0.07 p ¼ 0.7). The study showed caries was not the main cause of tooth loss. The percentage of elderly people with tooth loss increased with age.</w:t>
            </w:r>
          </w:p>
        </w:tc>
        <w:tc>
          <w:tcPr>
            <w:tcW w:w="2693" w:type="dxa"/>
            <w:tcBorders>
              <w:top w:val="nil"/>
              <w:left w:val="nil"/>
              <w:bottom w:val="nil"/>
              <w:right w:val="nil"/>
            </w:tcBorders>
            <w:shd w:val="clear" w:color="auto" w:fill="D9D9D9" w:themeFill="background1" w:themeFillShade="D9"/>
          </w:tcPr>
          <w:p w14:paraId="66092843" w14:textId="77777777" w:rsidR="00B65481" w:rsidRPr="003C4D2C" w:rsidRDefault="00B65481" w:rsidP="00096EB6">
            <w:pPr>
              <w:jc w:val="both"/>
              <w:rPr>
                <w:sz w:val="18"/>
                <w:szCs w:val="18"/>
              </w:rPr>
            </w:pPr>
            <w:r w:rsidRPr="003C4D2C">
              <w:rPr>
                <w:sz w:val="18"/>
                <w:szCs w:val="18"/>
              </w:rPr>
              <w:t xml:space="preserve">Social status, age and periodontal disease were associated with partial </w:t>
            </w:r>
            <w:proofErr w:type="spellStart"/>
            <w:r w:rsidRPr="003C4D2C">
              <w:rPr>
                <w:sz w:val="18"/>
                <w:szCs w:val="18"/>
              </w:rPr>
              <w:t>partial</w:t>
            </w:r>
            <w:proofErr w:type="spellEnd"/>
            <w:r w:rsidRPr="003C4D2C">
              <w:rPr>
                <w:sz w:val="18"/>
                <w:szCs w:val="18"/>
              </w:rPr>
              <w:t xml:space="preserve"> tooth loss in blacks. The other variables were not significant for tooth loss in the population group.</w:t>
            </w:r>
          </w:p>
        </w:tc>
      </w:tr>
      <w:tr w:rsidR="00B65481" w:rsidRPr="003C4D2C" w14:paraId="772E313E" w14:textId="77777777" w:rsidTr="00096EB6">
        <w:trPr>
          <w:trHeight w:val="284"/>
        </w:trPr>
        <w:tc>
          <w:tcPr>
            <w:tcW w:w="1117" w:type="dxa"/>
            <w:tcBorders>
              <w:top w:val="nil"/>
              <w:left w:val="nil"/>
              <w:bottom w:val="nil"/>
              <w:right w:val="nil"/>
            </w:tcBorders>
          </w:tcPr>
          <w:p w14:paraId="1278D56B" w14:textId="77777777" w:rsidR="00B65481" w:rsidRPr="003C4D2C" w:rsidRDefault="00B65481" w:rsidP="00096EB6">
            <w:pPr>
              <w:jc w:val="center"/>
              <w:rPr>
                <w:sz w:val="18"/>
                <w:szCs w:val="18"/>
              </w:rPr>
            </w:pPr>
            <w:r w:rsidRPr="003C4D2C">
              <w:rPr>
                <w:sz w:val="18"/>
                <w:szCs w:val="18"/>
              </w:rPr>
              <w:t>Elderly ≥60 years</w:t>
            </w:r>
          </w:p>
          <w:p w14:paraId="40A01A80" w14:textId="77777777" w:rsidR="00B65481" w:rsidRPr="003C4D2C" w:rsidRDefault="00B65481" w:rsidP="00096EB6">
            <w:pPr>
              <w:jc w:val="center"/>
              <w:rPr>
                <w:sz w:val="18"/>
                <w:szCs w:val="18"/>
              </w:rPr>
            </w:pPr>
            <w:r w:rsidRPr="003C4D2C">
              <w:rPr>
                <w:sz w:val="18"/>
                <w:szCs w:val="18"/>
              </w:rPr>
              <w:t>(</w:t>
            </w:r>
            <w:proofErr w:type="spellStart"/>
            <w:r w:rsidRPr="003C4D2C">
              <w:rPr>
                <w:sz w:val="18"/>
                <w:szCs w:val="18"/>
              </w:rPr>
              <w:t>Quandt</w:t>
            </w:r>
            <w:proofErr w:type="spellEnd"/>
            <w:r w:rsidRPr="003C4D2C">
              <w:rPr>
                <w:sz w:val="18"/>
                <w:szCs w:val="18"/>
              </w:rPr>
              <w:t xml:space="preserve"> et al., 2009)</w:t>
            </w:r>
          </w:p>
        </w:tc>
        <w:tc>
          <w:tcPr>
            <w:tcW w:w="2433" w:type="dxa"/>
            <w:tcBorders>
              <w:top w:val="nil"/>
              <w:left w:val="nil"/>
              <w:bottom w:val="nil"/>
              <w:right w:val="nil"/>
            </w:tcBorders>
          </w:tcPr>
          <w:p w14:paraId="592575EB" w14:textId="77777777" w:rsidR="00B65481" w:rsidRPr="003C4D2C" w:rsidRDefault="00B65481" w:rsidP="00096EB6">
            <w:pPr>
              <w:jc w:val="center"/>
              <w:rPr>
                <w:sz w:val="18"/>
                <w:szCs w:val="18"/>
              </w:rPr>
            </w:pPr>
            <w:r w:rsidRPr="003C4D2C">
              <w:rPr>
                <w:sz w:val="18"/>
                <w:szCs w:val="18"/>
              </w:rPr>
              <w:t>n=635 elderly people living in the community</w:t>
            </w:r>
          </w:p>
          <w:p w14:paraId="0D2994E9" w14:textId="77777777" w:rsidR="00B65481" w:rsidRPr="003C4D2C" w:rsidRDefault="00B65481" w:rsidP="00096EB6">
            <w:pPr>
              <w:jc w:val="center"/>
              <w:rPr>
                <w:sz w:val="18"/>
                <w:szCs w:val="18"/>
              </w:rPr>
            </w:pPr>
            <w:proofErr w:type="spellStart"/>
            <w:r w:rsidRPr="003C4D2C">
              <w:rPr>
                <w:sz w:val="18"/>
                <w:szCs w:val="18"/>
              </w:rPr>
              <w:t>african</w:t>
            </w:r>
            <w:proofErr w:type="spellEnd"/>
            <w:r w:rsidRPr="003C4D2C">
              <w:rPr>
                <w:sz w:val="18"/>
                <w:szCs w:val="18"/>
              </w:rPr>
              <w:t xml:space="preserve"> </w:t>
            </w:r>
            <w:proofErr w:type="spellStart"/>
            <w:r w:rsidRPr="003C4D2C">
              <w:rPr>
                <w:sz w:val="18"/>
                <w:szCs w:val="18"/>
              </w:rPr>
              <w:t>american</w:t>
            </w:r>
            <w:proofErr w:type="spellEnd"/>
          </w:p>
          <w:p w14:paraId="0F426EA3" w14:textId="77777777" w:rsidR="00B65481" w:rsidRPr="003C4D2C" w:rsidRDefault="00B65481" w:rsidP="00096EB6">
            <w:pPr>
              <w:jc w:val="center"/>
              <w:rPr>
                <w:sz w:val="18"/>
                <w:szCs w:val="18"/>
              </w:rPr>
            </w:pPr>
            <w:proofErr w:type="spellStart"/>
            <w:r w:rsidRPr="003C4D2C">
              <w:rPr>
                <w:sz w:val="18"/>
                <w:szCs w:val="18"/>
              </w:rPr>
              <w:t>american</w:t>
            </w:r>
            <w:proofErr w:type="spellEnd"/>
            <w:r w:rsidRPr="003C4D2C">
              <w:rPr>
                <w:sz w:val="18"/>
                <w:szCs w:val="18"/>
              </w:rPr>
              <w:t xml:space="preserve"> </w:t>
            </w:r>
            <w:proofErr w:type="spellStart"/>
            <w:r w:rsidRPr="003C4D2C">
              <w:rPr>
                <w:sz w:val="18"/>
                <w:szCs w:val="18"/>
              </w:rPr>
              <w:t>indian</w:t>
            </w:r>
            <w:proofErr w:type="spellEnd"/>
          </w:p>
          <w:p w14:paraId="029B1B57" w14:textId="77777777" w:rsidR="00B65481" w:rsidRPr="003C4D2C" w:rsidRDefault="00B65481" w:rsidP="00096EB6">
            <w:pPr>
              <w:jc w:val="center"/>
              <w:rPr>
                <w:sz w:val="18"/>
                <w:szCs w:val="18"/>
              </w:rPr>
            </w:pPr>
            <w:r w:rsidRPr="003C4D2C">
              <w:rPr>
                <w:sz w:val="18"/>
                <w:szCs w:val="18"/>
              </w:rPr>
              <w:t>White</w:t>
            </w:r>
          </w:p>
        </w:tc>
        <w:tc>
          <w:tcPr>
            <w:tcW w:w="1984" w:type="dxa"/>
            <w:tcBorders>
              <w:top w:val="nil"/>
              <w:left w:val="nil"/>
              <w:bottom w:val="nil"/>
              <w:right w:val="nil"/>
            </w:tcBorders>
          </w:tcPr>
          <w:p w14:paraId="13748DF5" w14:textId="77777777" w:rsidR="00B65481" w:rsidRPr="003C4D2C" w:rsidRDefault="00B65481" w:rsidP="00096EB6">
            <w:pPr>
              <w:jc w:val="both"/>
              <w:rPr>
                <w:sz w:val="18"/>
                <w:szCs w:val="18"/>
              </w:rPr>
            </w:pPr>
            <w:r w:rsidRPr="003C4D2C">
              <w:rPr>
                <w:sz w:val="18"/>
                <w:szCs w:val="18"/>
              </w:rPr>
              <w:t>To compare oral health status by ethnicity and socioeconomic status among African American (AA), American Indian (AI), and elderly white people.</w:t>
            </w:r>
          </w:p>
        </w:tc>
        <w:tc>
          <w:tcPr>
            <w:tcW w:w="2410" w:type="dxa"/>
            <w:tcBorders>
              <w:top w:val="nil"/>
              <w:left w:val="nil"/>
              <w:bottom w:val="nil"/>
              <w:right w:val="nil"/>
            </w:tcBorders>
          </w:tcPr>
          <w:p w14:paraId="7976B011" w14:textId="77777777" w:rsidR="00B65481" w:rsidRPr="003C4D2C" w:rsidRDefault="00B65481" w:rsidP="00096EB6">
            <w:pPr>
              <w:jc w:val="both"/>
              <w:rPr>
                <w:sz w:val="18"/>
                <w:szCs w:val="18"/>
              </w:rPr>
            </w:pPr>
            <w:r w:rsidRPr="003C4D2C">
              <w:rPr>
                <w:sz w:val="18"/>
                <w:szCs w:val="18"/>
              </w:rPr>
              <w:t xml:space="preserve"> Participants were selected from the Rural Nutrition and Oral Health Study (RUN-OH) that was conducted in two rural North Carolina counties. Multistage cluster sampling in (clusters).</w:t>
            </w:r>
          </w:p>
        </w:tc>
        <w:tc>
          <w:tcPr>
            <w:tcW w:w="2268" w:type="dxa"/>
            <w:tcBorders>
              <w:top w:val="nil"/>
              <w:left w:val="nil"/>
              <w:bottom w:val="nil"/>
              <w:right w:val="nil"/>
            </w:tcBorders>
          </w:tcPr>
          <w:p w14:paraId="594D78A1" w14:textId="77777777" w:rsidR="00B65481" w:rsidRPr="003C4D2C" w:rsidRDefault="00B65481" w:rsidP="00096EB6">
            <w:pPr>
              <w:jc w:val="both"/>
              <w:rPr>
                <w:sz w:val="18"/>
                <w:szCs w:val="18"/>
              </w:rPr>
            </w:pPr>
            <w:r w:rsidRPr="003C4D2C">
              <w:rPr>
                <w:sz w:val="18"/>
                <w:szCs w:val="18"/>
              </w:rPr>
              <w:t>Missing teeth were obtained from oral examination for tooth loss and edentulism for total tooth loss. The participant who refused the exam the number self-report of teeth obtained in the survey was used.</w:t>
            </w:r>
          </w:p>
        </w:tc>
        <w:tc>
          <w:tcPr>
            <w:tcW w:w="3119" w:type="dxa"/>
            <w:tcBorders>
              <w:top w:val="nil"/>
              <w:left w:val="nil"/>
              <w:bottom w:val="nil"/>
              <w:right w:val="nil"/>
            </w:tcBorders>
          </w:tcPr>
          <w:p w14:paraId="0C19AD74" w14:textId="77777777" w:rsidR="00B65481" w:rsidRPr="003C4D2C" w:rsidRDefault="00B65481" w:rsidP="00096EB6">
            <w:pPr>
              <w:jc w:val="both"/>
              <w:rPr>
                <w:sz w:val="18"/>
                <w:szCs w:val="18"/>
              </w:rPr>
            </w:pPr>
            <w:r w:rsidRPr="003C4D2C">
              <w:rPr>
                <w:sz w:val="18"/>
                <w:szCs w:val="18"/>
              </w:rPr>
              <w:t>African Americans were (OR=2.5 times) likely to have only 11-20 teeth, compared to whites (95% CI: 1.5-4.3) / p&lt;0.05.</w:t>
            </w:r>
          </w:p>
        </w:tc>
        <w:tc>
          <w:tcPr>
            <w:tcW w:w="2693" w:type="dxa"/>
            <w:tcBorders>
              <w:top w:val="nil"/>
              <w:left w:val="nil"/>
              <w:bottom w:val="nil"/>
              <w:right w:val="nil"/>
            </w:tcBorders>
          </w:tcPr>
          <w:p w14:paraId="5020035F" w14:textId="77777777" w:rsidR="00B65481" w:rsidRPr="003C4D2C" w:rsidRDefault="00B65481" w:rsidP="00096EB6">
            <w:pPr>
              <w:jc w:val="both"/>
              <w:rPr>
                <w:sz w:val="18"/>
                <w:szCs w:val="18"/>
              </w:rPr>
            </w:pPr>
            <w:r w:rsidRPr="003C4D2C">
              <w:rPr>
                <w:sz w:val="18"/>
                <w:szCs w:val="18"/>
              </w:rPr>
              <w:t xml:space="preserve"> There was a significant difference in partial tooth loss between races p&lt;0.05. Edentulism was not associated with race/ethnicity, there was no significant difference. The rest variables were adjusted for race/ethnicity only.</w:t>
            </w:r>
          </w:p>
        </w:tc>
      </w:tr>
      <w:bookmarkEnd w:id="2"/>
    </w:tbl>
    <w:p w14:paraId="422420A4" w14:textId="77777777" w:rsidR="00B65481" w:rsidRPr="003C4D2C" w:rsidRDefault="00B65481" w:rsidP="00B65481">
      <w:pPr>
        <w:shd w:val="clear" w:color="auto" w:fill="FFFFFF"/>
        <w:spacing w:after="270" w:line="270" w:lineRule="atLeast"/>
        <w:rPr>
          <w:sz w:val="18"/>
          <w:szCs w:val="18"/>
          <w:shd w:val="clear" w:color="auto" w:fill="FFFFFF"/>
        </w:rPr>
      </w:pPr>
    </w:p>
    <w:tbl>
      <w:tblPr>
        <w:tblStyle w:val="Tabelacomgrade"/>
        <w:tblW w:w="16024" w:type="dxa"/>
        <w:tblInd w:w="-998" w:type="dxa"/>
        <w:tblLook w:val="04A0" w:firstRow="1" w:lastRow="0" w:firstColumn="1" w:lastColumn="0" w:noHBand="0" w:noVBand="1"/>
      </w:tblPr>
      <w:tblGrid>
        <w:gridCol w:w="1278"/>
        <w:gridCol w:w="2272"/>
        <w:gridCol w:w="2126"/>
        <w:gridCol w:w="1985"/>
        <w:gridCol w:w="2409"/>
        <w:gridCol w:w="3261"/>
        <w:gridCol w:w="2693"/>
      </w:tblGrid>
      <w:tr w:rsidR="00B65481" w:rsidRPr="003C4D2C" w14:paraId="7E2465D5" w14:textId="77777777" w:rsidTr="00096EB6">
        <w:trPr>
          <w:trHeight w:val="621"/>
        </w:trPr>
        <w:tc>
          <w:tcPr>
            <w:tcW w:w="1278" w:type="dxa"/>
            <w:tcBorders>
              <w:left w:val="nil"/>
              <w:bottom w:val="single" w:sz="4" w:space="0" w:color="auto"/>
            </w:tcBorders>
            <w:shd w:val="clear" w:color="auto" w:fill="A6A6A6" w:themeFill="background1" w:themeFillShade="A6"/>
          </w:tcPr>
          <w:p w14:paraId="7F051D00" w14:textId="77777777" w:rsidR="00B65481" w:rsidRPr="003C4D2C" w:rsidRDefault="00B65481" w:rsidP="00096EB6">
            <w:pPr>
              <w:jc w:val="center"/>
              <w:rPr>
                <w:b/>
                <w:sz w:val="18"/>
                <w:szCs w:val="18"/>
              </w:rPr>
            </w:pPr>
            <w:bookmarkStart w:id="3" w:name="_Hlk72422174"/>
            <w:bookmarkEnd w:id="0"/>
            <w:r w:rsidRPr="003C4D2C">
              <w:rPr>
                <w:b/>
                <w:sz w:val="18"/>
                <w:szCs w:val="18"/>
              </w:rPr>
              <w:t>Population studied</w:t>
            </w:r>
          </w:p>
          <w:p w14:paraId="023678A6" w14:textId="77777777" w:rsidR="00B65481" w:rsidRPr="003C4D2C" w:rsidRDefault="00B65481" w:rsidP="00096EB6">
            <w:pPr>
              <w:jc w:val="center"/>
              <w:rPr>
                <w:b/>
                <w:sz w:val="18"/>
                <w:szCs w:val="18"/>
              </w:rPr>
            </w:pPr>
            <w:r w:rsidRPr="003C4D2C">
              <w:rPr>
                <w:b/>
                <w:sz w:val="18"/>
                <w:szCs w:val="18"/>
              </w:rPr>
              <w:t>(reference)</w:t>
            </w:r>
          </w:p>
        </w:tc>
        <w:tc>
          <w:tcPr>
            <w:tcW w:w="2272" w:type="dxa"/>
            <w:tcBorders>
              <w:bottom w:val="single" w:sz="4" w:space="0" w:color="auto"/>
            </w:tcBorders>
            <w:shd w:val="clear" w:color="auto" w:fill="A6A6A6" w:themeFill="background1" w:themeFillShade="A6"/>
          </w:tcPr>
          <w:p w14:paraId="7EBF1E4A" w14:textId="77777777" w:rsidR="00B65481" w:rsidRPr="003C4D2C" w:rsidRDefault="00B65481" w:rsidP="00096EB6">
            <w:pPr>
              <w:jc w:val="center"/>
              <w:rPr>
                <w:b/>
                <w:sz w:val="18"/>
                <w:szCs w:val="18"/>
              </w:rPr>
            </w:pPr>
            <w:r w:rsidRPr="003C4D2C">
              <w:rPr>
                <w:b/>
                <w:sz w:val="18"/>
                <w:szCs w:val="18"/>
              </w:rPr>
              <w:t>Subgroups</w:t>
            </w:r>
          </w:p>
          <w:p w14:paraId="04FA009D" w14:textId="77777777" w:rsidR="00B65481" w:rsidRPr="003C4D2C" w:rsidRDefault="00B65481" w:rsidP="00096EB6">
            <w:pPr>
              <w:jc w:val="center"/>
              <w:rPr>
                <w:b/>
                <w:sz w:val="18"/>
                <w:szCs w:val="18"/>
              </w:rPr>
            </w:pPr>
            <w:r w:rsidRPr="003C4D2C">
              <w:rPr>
                <w:b/>
                <w:sz w:val="18"/>
                <w:szCs w:val="18"/>
              </w:rPr>
              <w:t>ethnic/racial and sample</w:t>
            </w:r>
          </w:p>
        </w:tc>
        <w:tc>
          <w:tcPr>
            <w:tcW w:w="2126" w:type="dxa"/>
            <w:tcBorders>
              <w:bottom w:val="single" w:sz="4" w:space="0" w:color="auto"/>
            </w:tcBorders>
            <w:shd w:val="clear" w:color="auto" w:fill="A6A6A6" w:themeFill="background1" w:themeFillShade="A6"/>
          </w:tcPr>
          <w:p w14:paraId="05F637AB" w14:textId="77777777" w:rsidR="00B65481" w:rsidRPr="003C4D2C" w:rsidRDefault="00B65481" w:rsidP="00096EB6">
            <w:pPr>
              <w:jc w:val="center"/>
              <w:rPr>
                <w:b/>
                <w:sz w:val="18"/>
                <w:szCs w:val="18"/>
              </w:rPr>
            </w:pPr>
            <w:r w:rsidRPr="003C4D2C">
              <w:rPr>
                <w:b/>
                <w:sz w:val="18"/>
                <w:szCs w:val="18"/>
              </w:rPr>
              <w:t>Study objective</w:t>
            </w:r>
          </w:p>
        </w:tc>
        <w:tc>
          <w:tcPr>
            <w:tcW w:w="1985" w:type="dxa"/>
            <w:tcBorders>
              <w:bottom w:val="single" w:sz="4" w:space="0" w:color="auto"/>
            </w:tcBorders>
            <w:shd w:val="clear" w:color="auto" w:fill="A6A6A6" w:themeFill="background1" w:themeFillShade="A6"/>
          </w:tcPr>
          <w:p w14:paraId="51C24A2D" w14:textId="77777777" w:rsidR="00B65481" w:rsidRPr="003C4D2C" w:rsidRDefault="00B65481" w:rsidP="00096EB6">
            <w:pPr>
              <w:jc w:val="center"/>
              <w:rPr>
                <w:b/>
                <w:sz w:val="18"/>
                <w:szCs w:val="18"/>
              </w:rPr>
            </w:pPr>
            <w:r w:rsidRPr="003C4D2C">
              <w:rPr>
                <w:b/>
                <w:sz w:val="18"/>
                <w:szCs w:val="18"/>
              </w:rPr>
              <w:t>Methodology used</w:t>
            </w:r>
          </w:p>
        </w:tc>
        <w:tc>
          <w:tcPr>
            <w:tcW w:w="2409" w:type="dxa"/>
            <w:tcBorders>
              <w:bottom w:val="single" w:sz="4" w:space="0" w:color="auto"/>
            </w:tcBorders>
            <w:shd w:val="clear" w:color="auto" w:fill="A6A6A6" w:themeFill="background1" w:themeFillShade="A6"/>
          </w:tcPr>
          <w:p w14:paraId="25A47CE3" w14:textId="77777777" w:rsidR="00B65481" w:rsidRPr="003C4D2C" w:rsidRDefault="00B65481" w:rsidP="00096EB6">
            <w:pPr>
              <w:jc w:val="center"/>
              <w:rPr>
                <w:b/>
                <w:sz w:val="18"/>
                <w:szCs w:val="18"/>
              </w:rPr>
            </w:pPr>
            <w:r w:rsidRPr="003C4D2C">
              <w:rPr>
                <w:b/>
                <w:sz w:val="18"/>
                <w:szCs w:val="18"/>
              </w:rPr>
              <w:t>Assessment of tooth loss</w:t>
            </w:r>
          </w:p>
        </w:tc>
        <w:tc>
          <w:tcPr>
            <w:tcW w:w="3261" w:type="dxa"/>
            <w:tcBorders>
              <w:bottom w:val="single" w:sz="4" w:space="0" w:color="auto"/>
            </w:tcBorders>
            <w:shd w:val="clear" w:color="auto" w:fill="A6A6A6" w:themeFill="background1" w:themeFillShade="A6"/>
          </w:tcPr>
          <w:p w14:paraId="3257D074" w14:textId="77777777" w:rsidR="00B65481" w:rsidRPr="003C4D2C" w:rsidRDefault="00B65481" w:rsidP="00096EB6">
            <w:pPr>
              <w:jc w:val="center"/>
              <w:rPr>
                <w:b/>
                <w:sz w:val="18"/>
                <w:szCs w:val="18"/>
              </w:rPr>
            </w:pPr>
            <w:r w:rsidRPr="003C4D2C">
              <w:rPr>
                <w:b/>
                <w:sz w:val="18"/>
                <w:szCs w:val="18"/>
              </w:rPr>
              <w:t>Results</w:t>
            </w:r>
          </w:p>
        </w:tc>
        <w:tc>
          <w:tcPr>
            <w:tcW w:w="2693" w:type="dxa"/>
            <w:tcBorders>
              <w:bottom w:val="single" w:sz="4" w:space="0" w:color="auto"/>
              <w:right w:val="nil"/>
            </w:tcBorders>
            <w:shd w:val="clear" w:color="auto" w:fill="A6A6A6" w:themeFill="background1" w:themeFillShade="A6"/>
          </w:tcPr>
          <w:p w14:paraId="6DE4D09F" w14:textId="77777777" w:rsidR="00B65481" w:rsidRPr="003C4D2C" w:rsidRDefault="00B65481" w:rsidP="00096EB6">
            <w:pPr>
              <w:jc w:val="center"/>
              <w:rPr>
                <w:b/>
                <w:sz w:val="18"/>
                <w:szCs w:val="18"/>
              </w:rPr>
            </w:pPr>
            <w:r w:rsidRPr="003C4D2C">
              <w:rPr>
                <w:b/>
                <w:sz w:val="18"/>
                <w:szCs w:val="18"/>
              </w:rPr>
              <w:t>Variables associated with tooth loss/black race</w:t>
            </w:r>
          </w:p>
        </w:tc>
      </w:tr>
      <w:tr w:rsidR="00B65481" w:rsidRPr="003C4D2C" w14:paraId="7ECE363E" w14:textId="77777777" w:rsidTr="00096EB6">
        <w:trPr>
          <w:trHeight w:val="621"/>
        </w:trPr>
        <w:tc>
          <w:tcPr>
            <w:tcW w:w="1278" w:type="dxa"/>
            <w:tcBorders>
              <w:left w:val="nil"/>
              <w:bottom w:val="nil"/>
              <w:right w:val="nil"/>
            </w:tcBorders>
          </w:tcPr>
          <w:p w14:paraId="5563A92B" w14:textId="77777777" w:rsidR="00B65481" w:rsidRPr="003C4D2C" w:rsidRDefault="00B65481" w:rsidP="00096EB6">
            <w:pPr>
              <w:jc w:val="center"/>
              <w:rPr>
                <w:sz w:val="18"/>
                <w:szCs w:val="18"/>
              </w:rPr>
            </w:pPr>
            <w:bookmarkStart w:id="4" w:name="_Hlk72522120"/>
            <w:r w:rsidRPr="003C4D2C">
              <w:rPr>
                <w:sz w:val="18"/>
                <w:szCs w:val="18"/>
              </w:rPr>
              <w:lastRenderedPageBreak/>
              <w:t>Elderly ≥60 years</w:t>
            </w:r>
          </w:p>
          <w:p w14:paraId="6B5DBC26" w14:textId="77777777" w:rsidR="00B65481" w:rsidRPr="003C4D2C" w:rsidRDefault="00B65481" w:rsidP="00096EB6">
            <w:pPr>
              <w:jc w:val="center"/>
              <w:rPr>
                <w:sz w:val="18"/>
                <w:szCs w:val="18"/>
              </w:rPr>
            </w:pPr>
            <w:r w:rsidRPr="003C4D2C">
              <w:rPr>
                <w:sz w:val="18"/>
                <w:szCs w:val="18"/>
              </w:rPr>
              <w:t>(Wu et al., 2011a)</w:t>
            </w:r>
          </w:p>
        </w:tc>
        <w:tc>
          <w:tcPr>
            <w:tcW w:w="2272" w:type="dxa"/>
            <w:tcBorders>
              <w:left w:val="nil"/>
              <w:bottom w:val="nil"/>
              <w:right w:val="nil"/>
            </w:tcBorders>
          </w:tcPr>
          <w:p w14:paraId="0607DC5E" w14:textId="77777777" w:rsidR="00B65481" w:rsidRPr="003C4D2C" w:rsidRDefault="00B65481" w:rsidP="00096EB6">
            <w:pPr>
              <w:jc w:val="center"/>
              <w:rPr>
                <w:sz w:val="18"/>
                <w:szCs w:val="18"/>
              </w:rPr>
            </w:pPr>
            <w:r w:rsidRPr="003C4D2C">
              <w:rPr>
                <w:sz w:val="18"/>
                <w:szCs w:val="18"/>
              </w:rPr>
              <w:t>n=4.355/living in the community</w:t>
            </w:r>
          </w:p>
          <w:p w14:paraId="769DBE9D" w14:textId="77777777" w:rsidR="00B65481" w:rsidRPr="003C4D2C" w:rsidRDefault="00B65481" w:rsidP="00096EB6">
            <w:pPr>
              <w:jc w:val="center"/>
              <w:rPr>
                <w:sz w:val="18"/>
                <w:szCs w:val="18"/>
              </w:rPr>
            </w:pPr>
            <w:r w:rsidRPr="003C4D2C">
              <w:rPr>
                <w:sz w:val="18"/>
                <w:szCs w:val="18"/>
              </w:rPr>
              <w:t>742 non-Hispanic blacks</w:t>
            </w:r>
          </w:p>
          <w:p w14:paraId="1CA67D48" w14:textId="77777777" w:rsidR="00B65481" w:rsidRPr="003C4D2C" w:rsidRDefault="00B65481" w:rsidP="00096EB6">
            <w:pPr>
              <w:jc w:val="center"/>
              <w:rPr>
                <w:sz w:val="18"/>
                <w:szCs w:val="18"/>
              </w:rPr>
            </w:pPr>
            <w:r w:rsidRPr="003C4D2C">
              <w:rPr>
                <w:sz w:val="18"/>
                <w:szCs w:val="18"/>
              </w:rPr>
              <w:t>934 Mexican-Americans</w:t>
            </w:r>
          </w:p>
          <w:p w14:paraId="3A20EA87" w14:textId="77777777" w:rsidR="00B65481" w:rsidRPr="003C4D2C" w:rsidRDefault="00B65481" w:rsidP="00096EB6">
            <w:pPr>
              <w:jc w:val="center"/>
              <w:rPr>
                <w:sz w:val="18"/>
                <w:szCs w:val="18"/>
              </w:rPr>
            </w:pPr>
            <w:r w:rsidRPr="003C4D2C">
              <w:rPr>
                <w:sz w:val="18"/>
                <w:szCs w:val="18"/>
              </w:rPr>
              <w:t>2,679 Non-Hispanic Whites</w:t>
            </w:r>
          </w:p>
        </w:tc>
        <w:tc>
          <w:tcPr>
            <w:tcW w:w="2126" w:type="dxa"/>
            <w:tcBorders>
              <w:left w:val="nil"/>
              <w:bottom w:val="nil"/>
              <w:right w:val="nil"/>
            </w:tcBorders>
          </w:tcPr>
          <w:p w14:paraId="1BD21FCD" w14:textId="77777777" w:rsidR="00B65481" w:rsidRPr="003C4D2C" w:rsidRDefault="00B65481" w:rsidP="00096EB6">
            <w:pPr>
              <w:jc w:val="both"/>
              <w:rPr>
                <w:sz w:val="18"/>
                <w:szCs w:val="18"/>
              </w:rPr>
            </w:pPr>
            <w:r w:rsidRPr="003C4D2C">
              <w:rPr>
                <w:sz w:val="18"/>
                <w:szCs w:val="18"/>
              </w:rPr>
              <w:t>Examine racial/ethnic disparities in oral health among older Americans.</w:t>
            </w:r>
          </w:p>
        </w:tc>
        <w:tc>
          <w:tcPr>
            <w:tcW w:w="1985" w:type="dxa"/>
            <w:tcBorders>
              <w:left w:val="nil"/>
              <w:bottom w:val="nil"/>
              <w:right w:val="nil"/>
            </w:tcBorders>
          </w:tcPr>
          <w:p w14:paraId="671ABE62" w14:textId="77777777" w:rsidR="00B65481" w:rsidRPr="003C4D2C" w:rsidRDefault="00B65481" w:rsidP="00096EB6">
            <w:pPr>
              <w:jc w:val="both"/>
              <w:rPr>
                <w:sz w:val="18"/>
                <w:szCs w:val="18"/>
              </w:rPr>
            </w:pPr>
            <w:r w:rsidRPr="003C4D2C">
              <w:rPr>
                <w:sz w:val="18"/>
                <w:szCs w:val="18"/>
              </w:rPr>
              <w:t>Data obtained from National Health (NHANES) conducted in the period (1999–2004). Multi-stage stratified sampling.</w:t>
            </w:r>
          </w:p>
        </w:tc>
        <w:tc>
          <w:tcPr>
            <w:tcW w:w="2409" w:type="dxa"/>
            <w:tcBorders>
              <w:left w:val="nil"/>
              <w:bottom w:val="nil"/>
              <w:right w:val="nil"/>
            </w:tcBorders>
          </w:tcPr>
          <w:p w14:paraId="08069750" w14:textId="77777777" w:rsidR="00B65481" w:rsidRPr="003C4D2C" w:rsidRDefault="00B65481" w:rsidP="00096EB6">
            <w:pPr>
              <w:jc w:val="both"/>
              <w:rPr>
                <w:sz w:val="18"/>
                <w:szCs w:val="18"/>
              </w:rPr>
            </w:pPr>
            <w:r w:rsidRPr="003C4D2C">
              <w:rPr>
                <w:sz w:val="18"/>
                <w:szCs w:val="18"/>
              </w:rPr>
              <w:t>Tooth loss performed by counting missing teeth and edentulism complete tooth loss. Third molars were excluded because of their frequent extraction.</w:t>
            </w:r>
          </w:p>
        </w:tc>
        <w:tc>
          <w:tcPr>
            <w:tcW w:w="3261" w:type="dxa"/>
            <w:tcBorders>
              <w:left w:val="nil"/>
              <w:bottom w:val="nil"/>
              <w:right w:val="nil"/>
            </w:tcBorders>
          </w:tcPr>
          <w:p w14:paraId="7FE78624" w14:textId="77777777" w:rsidR="00B65481" w:rsidRPr="003C4D2C" w:rsidRDefault="00B65481" w:rsidP="00096EB6">
            <w:pPr>
              <w:jc w:val="both"/>
              <w:rPr>
                <w:sz w:val="18"/>
                <w:szCs w:val="18"/>
              </w:rPr>
            </w:pPr>
            <w:r w:rsidRPr="003C4D2C">
              <w:rPr>
                <w:sz w:val="18"/>
                <w:szCs w:val="18"/>
              </w:rPr>
              <w:t>Blacks (OR= 0.63, CI) = 95%; 0.47-0.84) p&lt;0.01 and Mexican-Americans (OR = 0.29, 95% CI= 0.21-0.41) p&lt;0.001 were more likely to lose all teeth compared to whites. Partial tooth loss in non-Hispanic blacks was (M=16.3%/) RBN=0.21 (0.05) Mexican American (M=12.0%/) RBN=-0.23(0.05) and non-Hispanic whites (M=12.7%). /p&lt;0.001.</w:t>
            </w:r>
          </w:p>
        </w:tc>
        <w:tc>
          <w:tcPr>
            <w:tcW w:w="2693" w:type="dxa"/>
            <w:tcBorders>
              <w:top w:val="single" w:sz="4" w:space="0" w:color="auto"/>
              <w:left w:val="nil"/>
              <w:bottom w:val="nil"/>
              <w:right w:val="nil"/>
            </w:tcBorders>
          </w:tcPr>
          <w:p w14:paraId="7012081D" w14:textId="77777777" w:rsidR="00B65481" w:rsidRPr="003C4D2C" w:rsidRDefault="00B65481" w:rsidP="00096EB6">
            <w:pPr>
              <w:jc w:val="both"/>
              <w:rPr>
                <w:sz w:val="18"/>
                <w:szCs w:val="18"/>
              </w:rPr>
            </w:pPr>
            <w:r w:rsidRPr="003C4D2C">
              <w:rPr>
                <w:sz w:val="18"/>
                <w:szCs w:val="18"/>
              </w:rPr>
              <w:t>Tooth loss was significant between races/ethnicity, the other variables were adjusted only for partial tooth loss and edentulism.</w:t>
            </w:r>
          </w:p>
        </w:tc>
      </w:tr>
      <w:bookmarkEnd w:id="4"/>
      <w:tr w:rsidR="00B65481" w:rsidRPr="003C4D2C" w14:paraId="478D6FC4" w14:textId="77777777" w:rsidTr="00096EB6">
        <w:trPr>
          <w:trHeight w:val="586"/>
        </w:trPr>
        <w:tc>
          <w:tcPr>
            <w:tcW w:w="1278" w:type="dxa"/>
            <w:tcBorders>
              <w:top w:val="nil"/>
              <w:left w:val="nil"/>
              <w:bottom w:val="nil"/>
              <w:right w:val="nil"/>
            </w:tcBorders>
            <w:shd w:val="clear" w:color="auto" w:fill="D9D9D9" w:themeFill="background1" w:themeFillShade="D9"/>
          </w:tcPr>
          <w:p w14:paraId="4803F683" w14:textId="77777777" w:rsidR="00B65481" w:rsidRPr="003C4D2C" w:rsidRDefault="00B65481" w:rsidP="00096EB6">
            <w:pPr>
              <w:jc w:val="center"/>
              <w:rPr>
                <w:sz w:val="18"/>
                <w:szCs w:val="18"/>
              </w:rPr>
            </w:pPr>
            <w:r w:rsidRPr="003C4D2C">
              <w:rPr>
                <w:sz w:val="18"/>
                <w:szCs w:val="18"/>
              </w:rPr>
              <w:t xml:space="preserve">Elderly 60-85 years </w:t>
            </w:r>
          </w:p>
          <w:p w14:paraId="5B14E185" w14:textId="77777777" w:rsidR="00B65481" w:rsidRPr="003C4D2C" w:rsidRDefault="00B65481" w:rsidP="00096EB6">
            <w:pPr>
              <w:jc w:val="center"/>
              <w:rPr>
                <w:sz w:val="18"/>
                <w:szCs w:val="18"/>
              </w:rPr>
            </w:pPr>
            <w:r w:rsidRPr="003C4D2C">
              <w:rPr>
                <w:sz w:val="18"/>
                <w:szCs w:val="18"/>
              </w:rPr>
              <w:t>(Wu et al., 2011)</w:t>
            </w:r>
          </w:p>
        </w:tc>
        <w:tc>
          <w:tcPr>
            <w:tcW w:w="2272" w:type="dxa"/>
            <w:tcBorders>
              <w:top w:val="nil"/>
              <w:left w:val="nil"/>
              <w:bottom w:val="nil"/>
              <w:right w:val="nil"/>
            </w:tcBorders>
            <w:shd w:val="clear" w:color="auto" w:fill="D9D9D9" w:themeFill="background1" w:themeFillShade="D9"/>
          </w:tcPr>
          <w:p w14:paraId="4B1C94AA" w14:textId="77777777" w:rsidR="00B65481" w:rsidRPr="003C4D2C" w:rsidRDefault="00B65481" w:rsidP="00096EB6">
            <w:pPr>
              <w:jc w:val="center"/>
              <w:rPr>
                <w:sz w:val="18"/>
                <w:szCs w:val="18"/>
              </w:rPr>
            </w:pPr>
            <w:r w:rsidRPr="003C4D2C">
              <w:rPr>
                <w:sz w:val="18"/>
                <w:szCs w:val="18"/>
              </w:rPr>
              <w:t>n=4.859 elderly/living in the community</w:t>
            </w:r>
          </w:p>
          <w:p w14:paraId="2280266F" w14:textId="77777777" w:rsidR="00B65481" w:rsidRPr="003C4D2C" w:rsidRDefault="00B65481" w:rsidP="00096EB6">
            <w:pPr>
              <w:jc w:val="center"/>
              <w:rPr>
                <w:sz w:val="18"/>
                <w:szCs w:val="18"/>
              </w:rPr>
            </w:pPr>
            <w:r w:rsidRPr="003C4D2C">
              <w:rPr>
                <w:sz w:val="18"/>
                <w:szCs w:val="18"/>
              </w:rPr>
              <w:t>811 Black</w:t>
            </w:r>
          </w:p>
          <w:p w14:paraId="294F40A6" w14:textId="77777777" w:rsidR="00B65481" w:rsidRPr="003C4D2C" w:rsidRDefault="00B65481" w:rsidP="00096EB6">
            <w:pPr>
              <w:jc w:val="center"/>
              <w:rPr>
                <w:sz w:val="18"/>
                <w:szCs w:val="18"/>
              </w:rPr>
            </w:pPr>
            <w:r w:rsidRPr="003C4D2C">
              <w:rPr>
                <w:sz w:val="18"/>
                <w:szCs w:val="18"/>
              </w:rPr>
              <w:t>1.202 Hispanics</w:t>
            </w:r>
          </w:p>
          <w:p w14:paraId="606FEF5A" w14:textId="77777777" w:rsidR="00B65481" w:rsidRPr="003C4D2C" w:rsidRDefault="00B65481" w:rsidP="00096EB6">
            <w:pPr>
              <w:jc w:val="center"/>
              <w:rPr>
                <w:sz w:val="18"/>
                <w:szCs w:val="18"/>
              </w:rPr>
            </w:pPr>
            <w:r w:rsidRPr="003C4D2C">
              <w:rPr>
                <w:sz w:val="18"/>
                <w:szCs w:val="18"/>
              </w:rPr>
              <w:t>2.846 Whites</w:t>
            </w:r>
          </w:p>
        </w:tc>
        <w:tc>
          <w:tcPr>
            <w:tcW w:w="2126" w:type="dxa"/>
            <w:tcBorders>
              <w:top w:val="nil"/>
              <w:left w:val="nil"/>
              <w:bottom w:val="nil"/>
              <w:right w:val="nil"/>
            </w:tcBorders>
            <w:shd w:val="clear" w:color="auto" w:fill="D9D9D9" w:themeFill="background1" w:themeFillShade="D9"/>
          </w:tcPr>
          <w:p w14:paraId="413E41BD" w14:textId="77777777" w:rsidR="00B65481" w:rsidRPr="003C4D2C" w:rsidRDefault="00B65481" w:rsidP="00096EB6">
            <w:pPr>
              <w:jc w:val="both"/>
              <w:rPr>
                <w:sz w:val="18"/>
                <w:szCs w:val="18"/>
              </w:rPr>
            </w:pPr>
            <w:r w:rsidRPr="003C4D2C">
              <w:rPr>
                <w:sz w:val="18"/>
                <w:szCs w:val="18"/>
              </w:rPr>
              <w:t>To compare differences in self-rated oral health status among blacks, Hispanics, and whites residing in the community.</w:t>
            </w:r>
          </w:p>
        </w:tc>
        <w:tc>
          <w:tcPr>
            <w:tcW w:w="1985" w:type="dxa"/>
            <w:tcBorders>
              <w:top w:val="nil"/>
              <w:left w:val="nil"/>
              <w:bottom w:val="nil"/>
              <w:right w:val="nil"/>
            </w:tcBorders>
            <w:shd w:val="clear" w:color="auto" w:fill="D9D9D9" w:themeFill="background1" w:themeFillShade="D9"/>
          </w:tcPr>
          <w:p w14:paraId="0C6CB4AC" w14:textId="77777777" w:rsidR="00B65481" w:rsidRPr="003C4D2C" w:rsidRDefault="00B65481" w:rsidP="00096EB6">
            <w:pPr>
              <w:jc w:val="both"/>
              <w:rPr>
                <w:sz w:val="18"/>
                <w:szCs w:val="18"/>
              </w:rPr>
            </w:pPr>
            <w:r w:rsidRPr="003C4D2C">
              <w:rPr>
                <w:sz w:val="18"/>
                <w:szCs w:val="18"/>
              </w:rPr>
              <w:t>Data obtained from National Health (NHANES) conducted in the period (1999–2004). Stratified, multi-stage sampling.</w:t>
            </w:r>
          </w:p>
        </w:tc>
        <w:tc>
          <w:tcPr>
            <w:tcW w:w="2409" w:type="dxa"/>
            <w:tcBorders>
              <w:top w:val="nil"/>
              <w:left w:val="nil"/>
              <w:bottom w:val="nil"/>
              <w:right w:val="nil"/>
            </w:tcBorders>
            <w:shd w:val="clear" w:color="auto" w:fill="D9D9D9" w:themeFill="background1" w:themeFillShade="D9"/>
          </w:tcPr>
          <w:p w14:paraId="415BE920" w14:textId="77777777" w:rsidR="00B65481" w:rsidRPr="003C4D2C" w:rsidRDefault="00B65481" w:rsidP="00096EB6">
            <w:pPr>
              <w:jc w:val="both"/>
              <w:rPr>
                <w:sz w:val="18"/>
                <w:szCs w:val="18"/>
              </w:rPr>
            </w:pPr>
            <w:r w:rsidRPr="003C4D2C">
              <w:rPr>
                <w:sz w:val="18"/>
                <w:szCs w:val="18"/>
              </w:rPr>
              <w:t>Tooth loss performed by counting missing teeth and edentulism complete tooth loss. Third molars were excluded because of their frequent extraction.</w:t>
            </w:r>
          </w:p>
        </w:tc>
        <w:tc>
          <w:tcPr>
            <w:tcW w:w="3261" w:type="dxa"/>
            <w:tcBorders>
              <w:top w:val="nil"/>
              <w:left w:val="nil"/>
              <w:bottom w:val="nil"/>
              <w:right w:val="nil"/>
            </w:tcBorders>
            <w:shd w:val="clear" w:color="auto" w:fill="D9D9D9" w:themeFill="background1" w:themeFillShade="D9"/>
          </w:tcPr>
          <w:p w14:paraId="7E0B44C4" w14:textId="77777777" w:rsidR="00B65481" w:rsidRPr="003C4D2C" w:rsidRDefault="00B65481" w:rsidP="00096EB6">
            <w:pPr>
              <w:jc w:val="both"/>
              <w:rPr>
                <w:sz w:val="18"/>
                <w:szCs w:val="18"/>
              </w:rPr>
            </w:pPr>
            <w:r w:rsidRPr="003C4D2C">
              <w:rPr>
                <w:sz w:val="18"/>
                <w:szCs w:val="18"/>
              </w:rPr>
              <w:t>Blacks had more missing teeth (M=16.25) followed by Hispanics (M=14.72) compared to whites (M=12.71) /p.0.01. Poor oral health and more missing teeth (OR=0.41; CI=0.31-0.54) for blacks and Hispanics (OR=0.66. CI=0.46-0.94) compared to whites (p&lt;0.001). Blacks (OR = 0.65, CI: 0.47, 0.90, p &lt; 0.01) and Hispanics (OR = 0.56, CI: 0.33-0.97, p &lt; 0.001) with greater edentulism had worse oral health than edentulous whites.</w:t>
            </w:r>
          </w:p>
        </w:tc>
        <w:tc>
          <w:tcPr>
            <w:tcW w:w="2693" w:type="dxa"/>
            <w:tcBorders>
              <w:top w:val="nil"/>
              <w:left w:val="nil"/>
              <w:bottom w:val="nil"/>
              <w:right w:val="nil"/>
            </w:tcBorders>
            <w:shd w:val="clear" w:color="auto" w:fill="D9D9D9" w:themeFill="background1" w:themeFillShade="D9"/>
          </w:tcPr>
          <w:p w14:paraId="115A12BC" w14:textId="77777777" w:rsidR="00B65481" w:rsidRPr="003C4D2C" w:rsidRDefault="00B65481" w:rsidP="00096EB6">
            <w:pPr>
              <w:jc w:val="both"/>
              <w:rPr>
                <w:sz w:val="18"/>
                <w:szCs w:val="18"/>
              </w:rPr>
            </w:pPr>
            <w:r w:rsidRPr="003C4D2C">
              <w:rPr>
                <w:sz w:val="18"/>
                <w:szCs w:val="18"/>
              </w:rPr>
              <w:t xml:space="preserve">Poor </w:t>
            </w:r>
            <w:proofErr w:type="spellStart"/>
            <w:r w:rsidRPr="003C4D2C">
              <w:rPr>
                <w:sz w:val="18"/>
                <w:szCs w:val="18"/>
              </w:rPr>
              <w:t>self oral</w:t>
            </w:r>
            <w:proofErr w:type="spellEnd"/>
            <w:r w:rsidRPr="003C4D2C">
              <w:rPr>
                <w:sz w:val="18"/>
                <w:szCs w:val="18"/>
              </w:rPr>
              <w:t xml:space="preserve"> health status was associated with partial tooth loss in blacks. The other variables were not adjusted for race/ethnicity. Partial tooth loss and edentulism were significant between races/ethnicity.</w:t>
            </w:r>
          </w:p>
        </w:tc>
      </w:tr>
      <w:tr w:rsidR="00B65481" w:rsidRPr="003C4D2C" w14:paraId="4FA9D547" w14:textId="77777777" w:rsidTr="00096EB6">
        <w:trPr>
          <w:trHeight w:val="621"/>
        </w:trPr>
        <w:tc>
          <w:tcPr>
            <w:tcW w:w="1278" w:type="dxa"/>
            <w:tcBorders>
              <w:top w:val="nil"/>
              <w:left w:val="nil"/>
              <w:bottom w:val="nil"/>
              <w:right w:val="nil"/>
            </w:tcBorders>
          </w:tcPr>
          <w:p w14:paraId="18059842" w14:textId="77777777" w:rsidR="00B65481" w:rsidRPr="003C4D2C" w:rsidRDefault="00B65481" w:rsidP="00096EB6">
            <w:pPr>
              <w:jc w:val="center"/>
              <w:rPr>
                <w:sz w:val="18"/>
                <w:szCs w:val="18"/>
              </w:rPr>
            </w:pPr>
            <w:r w:rsidRPr="003C4D2C">
              <w:rPr>
                <w:sz w:val="18"/>
                <w:szCs w:val="18"/>
              </w:rPr>
              <w:t>Elderly ≥65 years</w:t>
            </w:r>
          </w:p>
          <w:p w14:paraId="29AEDE97" w14:textId="77777777" w:rsidR="00B65481" w:rsidRPr="003C4D2C" w:rsidRDefault="00B65481" w:rsidP="00096EB6">
            <w:pPr>
              <w:jc w:val="center"/>
              <w:rPr>
                <w:sz w:val="18"/>
                <w:szCs w:val="18"/>
              </w:rPr>
            </w:pPr>
            <w:r w:rsidRPr="003C4D2C">
              <w:rPr>
                <w:sz w:val="18"/>
                <w:szCs w:val="18"/>
              </w:rPr>
              <w:t>(Northridge et al., 2012)</w:t>
            </w:r>
          </w:p>
        </w:tc>
        <w:tc>
          <w:tcPr>
            <w:tcW w:w="2272" w:type="dxa"/>
            <w:tcBorders>
              <w:top w:val="nil"/>
              <w:left w:val="nil"/>
              <w:bottom w:val="nil"/>
              <w:right w:val="nil"/>
            </w:tcBorders>
          </w:tcPr>
          <w:p w14:paraId="349E0CB1" w14:textId="77777777" w:rsidR="00B65481" w:rsidRPr="003C4D2C" w:rsidRDefault="00B65481" w:rsidP="00096EB6">
            <w:pPr>
              <w:jc w:val="center"/>
              <w:rPr>
                <w:sz w:val="18"/>
                <w:szCs w:val="18"/>
              </w:rPr>
            </w:pPr>
            <w:r w:rsidRPr="003C4D2C">
              <w:rPr>
                <w:sz w:val="18"/>
                <w:szCs w:val="18"/>
              </w:rPr>
              <w:t>n=639 elderly/living in the community</w:t>
            </w:r>
          </w:p>
          <w:p w14:paraId="2E59A0DE" w14:textId="77777777" w:rsidR="00B65481" w:rsidRPr="003C4D2C" w:rsidRDefault="00B65481" w:rsidP="00096EB6">
            <w:pPr>
              <w:jc w:val="center"/>
              <w:rPr>
                <w:sz w:val="18"/>
                <w:szCs w:val="18"/>
              </w:rPr>
            </w:pPr>
            <w:r w:rsidRPr="003C4D2C">
              <w:rPr>
                <w:sz w:val="18"/>
                <w:szCs w:val="18"/>
              </w:rPr>
              <w:t>41.3% Non-Hispanic Blacks</w:t>
            </w:r>
          </w:p>
          <w:p w14:paraId="3F7D31D3" w14:textId="77777777" w:rsidR="00B65481" w:rsidRPr="003C4D2C" w:rsidRDefault="00B65481" w:rsidP="00096EB6">
            <w:pPr>
              <w:jc w:val="center"/>
              <w:rPr>
                <w:sz w:val="18"/>
                <w:szCs w:val="18"/>
              </w:rPr>
            </w:pPr>
            <w:r w:rsidRPr="003C4D2C">
              <w:rPr>
                <w:sz w:val="18"/>
                <w:szCs w:val="18"/>
              </w:rPr>
              <w:t>4.4% Other non-Hispanic</w:t>
            </w:r>
          </w:p>
          <w:p w14:paraId="40ED48F0" w14:textId="77777777" w:rsidR="00B65481" w:rsidRPr="003C4D2C" w:rsidRDefault="00B65481" w:rsidP="00096EB6">
            <w:pPr>
              <w:jc w:val="center"/>
              <w:rPr>
                <w:sz w:val="18"/>
                <w:szCs w:val="18"/>
              </w:rPr>
            </w:pPr>
            <w:r w:rsidRPr="003C4D2C">
              <w:rPr>
                <w:sz w:val="18"/>
                <w:szCs w:val="18"/>
              </w:rPr>
              <w:t>37.4% Hispanics</w:t>
            </w:r>
          </w:p>
          <w:p w14:paraId="6A13FE7E" w14:textId="77777777" w:rsidR="00B65481" w:rsidRPr="003C4D2C" w:rsidRDefault="00B65481" w:rsidP="00096EB6">
            <w:pPr>
              <w:jc w:val="center"/>
              <w:rPr>
                <w:sz w:val="18"/>
                <w:szCs w:val="18"/>
              </w:rPr>
            </w:pPr>
            <w:r w:rsidRPr="003C4D2C">
              <w:rPr>
                <w:sz w:val="18"/>
                <w:szCs w:val="18"/>
              </w:rPr>
              <w:t xml:space="preserve"> 16.9% Non-Hispanic Whites</w:t>
            </w:r>
          </w:p>
        </w:tc>
        <w:tc>
          <w:tcPr>
            <w:tcW w:w="2126" w:type="dxa"/>
            <w:tcBorders>
              <w:top w:val="nil"/>
              <w:left w:val="nil"/>
              <w:bottom w:val="nil"/>
              <w:right w:val="nil"/>
            </w:tcBorders>
          </w:tcPr>
          <w:p w14:paraId="1C1729C7" w14:textId="77777777" w:rsidR="00B65481" w:rsidRPr="003C4D2C" w:rsidRDefault="00B65481" w:rsidP="00096EB6">
            <w:pPr>
              <w:jc w:val="both"/>
              <w:rPr>
                <w:sz w:val="18"/>
                <w:szCs w:val="18"/>
              </w:rPr>
            </w:pPr>
            <w:r w:rsidRPr="003C4D2C">
              <w:rPr>
                <w:sz w:val="18"/>
                <w:szCs w:val="18"/>
              </w:rPr>
              <w:t>To examine tooth loss and caries by sociodemographic characteristics and oral health screenings of seniors in the Northern Manhattan community of the Elder Smile Program.</w:t>
            </w:r>
          </w:p>
        </w:tc>
        <w:tc>
          <w:tcPr>
            <w:tcW w:w="1985" w:type="dxa"/>
            <w:tcBorders>
              <w:top w:val="nil"/>
              <w:left w:val="nil"/>
              <w:bottom w:val="nil"/>
              <w:right w:val="nil"/>
            </w:tcBorders>
          </w:tcPr>
          <w:p w14:paraId="3FAA7064" w14:textId="77777777" w:rsidR="00B65481" w:rsidRPr="003C4D2C" w:rsidRDefault="00B65481" w:rsidP="00096EB6">
            <w:pPr>
              <w:jc w:val="both"/>
              <w:rPr>
                <w:sz w:val="18"/>
                <w:szCs w:val="18"/>
                <w:lang w:val="pt-BR"/>
              </w:rPr>
            </w:pPr>
            <w:r w:rsidRPr="003C4D2C">
              <w:rPr>
                <w:sz w:val="18"/>
                <w:szCs w:val="18"/>
                <w:lang w:val="pt-BR"/>
              </w:rPr>
              <w:t xml:space="preserve">Dados obtidos do programa de saúde bucal </w:t>
            </w:r>
            <w:proofErr w:type="spellStart"/>
            <w:r w:rsidRPr="003C4D2C">
              <w:rPr>
                <w:sz w:val="18"/>
                <w:szCs w:val="18"/>
                <w:lang w:val="pt-BR"/>
              </w:rPr>
              <w:t>ElderSmile</w:t>
            </w:r>
            <w:proofErr w:type="spellEnd"/>
            <w:r w:rsidRPr="003C4D2C">
              <w:rPr>
                <w:sz w:val="18"/>
                <w:szCs w:val="18"/>
                <w:lang w:val="pt-BR"/>
              </w:rPr>
              <w:t xml:space="preserve">, um centro de prevenção para idosos do Harlem e Comunidades de Washington Heights / </w:t>
            </w:r>
            <w:proofErr w:type="spellStart"/>
            <w:r w:rsidRPr="003C4D2C">
              <w:rPr>
                <w:sz w:val="18"/>
                <w:szCs w:val="18"/>
                <w:lang w:val="pt-BR"/>
              </w:rPr>
              <w:t>Inwood</w:t>
            </w:r>
            <w:proofErr w:type="spellEnd"/>
            <w:r w:rsidRPr="003C4D2C">
              <w:rPr>
                <w:sz w:val="18"/>
                <w:szCs w:val="18"/>
                <w:lang w:val="pt-BR"/>
              </w:rPr>
              <w:t xml:space="preserve"> do Norte de Manhattan.</w:t>
            </w:r>
          </w:p>
        </w:tc>
        <w:tc>
          <w:tcPr>
            <w:tcW w:w="2409" w:type="dxa"/>
            <w:tcBorders>
              <w:top w:val="nil"/>
              <w:left w:val="nil"/>
              <w:bottom w:val="nil"/>
              <w:right w:val="nil"/>
            </w:tcBorders>
          </w:tcPr>
          <w:p w14:paraId="08A66F8B" w14:textId="77777777" w:rsidR="00B65481" w:rsidRPr="003C4D2C" w:rsidRDefault="00B65481" w:rsidP="00096EB6">
            <w:pPr>
              <w:jc w:val="both"/>
              <w:rPr>
                <w:sz w:val="18"/>
                <w:szCs w:val="18"/>
              </w:rPr>
            </w:pPr>
            <w:r w:rsidRPr="003C4D2C">
              <w:rPr>
                <w:sz w:val="18"/>
                <w:szCs w:val="18"/>
              </w:rPr>
              <w:t xml:space="preserve">Data obtained from the </w:t>
            </w:r>
            <w:proofErr w:type="spellStart"/>
            <w:r w:rsidRPr="003C4D2C">
              <w:rPr>
                <w:sz w:val="18"/>
                <w:szCs w:val="18"/>
              </w:rPr>
              <w:t>ElderSmile</w:t>
            </w:r>
            <w:proofErr w:type="spellEnd"/>
            <w:r w:rsidRPr="003C4D2C">
              <w:rPr>
                <w:sz w:val="18"/>
                <w:szCs w:val="18"/>
              </w:rPr>
              <w:t xml:space="preserve"> oral health program, a prevention </w:t>
            </w:r>
            <w:proofErr w:type="spellStart"/>
            <w:r w:rsidRPr="003C4D2C">
              <w:rPr>
                <w:sz w:val="18"/>
                <w:szCs w:val="18"/>
              </w:rPr>
              <w:t>center</w:t>
            </w:r>
            <w:proofErr w:type="spellEnd"/>
            <w:r w:rsidRPr="003C4D2C">
              <w:rPr>
                <w:sz w:val="18"/>
                <w:szCs w:val="18"/>
              </w:rPr>
              <w:t xml:space="preserve"> for seniors in the Harlem and Washington Heights/Inwood Communities of Northern Manhattan.</w:t>
            </w:r>
          </w:p>
        </w:tc>
        <w:tc>
          <w:tcPr>
            <w:tcW w:w="3261" w:type="dxa"/>
            <w:tcBorders>
              <w:top w:val="nil"/>
              <w:left w:val="nil"/>
              <w:bottom w:val="nil"/>
              <w:right w:val="nil"/>
            </w:tcBorders>
          </w:tcPr>
          <w:p w14:paraId="7411D859" w14:textId="77777777" w:rsidR="00B65481" w:rsidRPr="003C4D2C" w:rsidRDefault="00B65481" w:rsidP="00096EB6">
            <w:pPr>
              <w:jc w:val="both"/>
              <w:rPr>
                <w:sz w:val="18"/>
                <w:szCs w:val="18"/>
              </w:rPr>
            </w:pPr>
            <w:r w:rsidRPr="003C4D2C">
              <w:rPr>
                <w:sz w:val="18"/>
                <w:szCs w:val="18"/>
              </w:rPr>
              <w:t>Non-Hispanic whites (M=8.9%) had less tooth loss than non-Hispanic (M=16.4%,) Hispanic (M=16.1%) and non-Hispanic (M=10.4%) blacks). Edentulism: Non-Hispanic Whites (OR=1) Non-Hispanic Blacks (OR=2.42 CI=1.06-5.56) and Other Non-Hispanics (OR=0.62 CI=0.07-5.40) Hispanics (OR=3.06 CI=1.28-7.30) / p&lt;0.01.</w:t>
            </w:r>
          </w:p>
        </w:tc>
        <w:tc>
          <w:tcPr>
            <w:tcW w:w="2693" w:type="dxa"/>
            <w:tcBorders>
              <w:top w:val="nil"/>
              <w:left w:val="nil"/>
              <w:bottom w:val="nil"/>
              <w:right w:val="nil"/>
            </w:tcBorders>
          </w:tcPr>
          <w:p w14:paraId="6BA5B8A7" w14:textId="77777777" w:rsidR="00B65481" w:rsidRPr="003C4D2C" w:rsidRDefault="00B65481" w:rsidP="00096EB6">
            <w:pPr>
              <w:jc w:val="both"/>
              <w:rPr>
                <w:sz w:val="18"/>
                <w:szCs w:val="18"/>
              </w:rPr>
            </w:pPr>
            <w:r w:rsidRPr="003C4D2C">
              <w:rPr>
                <w:sz w:val="18"/>
                <w:szCs w:val="18"/>
              </w:rPr>
              <w:t>Race/ethnicity was associated with tooth loss across races. The other variables were adjusted only for edentulism or oral condition.</w:t>
            </w:r>
          </w:p>
        </w:tc>
      </w:tr>
      <w:bookmarkEnd w:id="3"/>
    </w:tbl>
    <w:p w14:paraId="4167F350" w14:textId="77777777" w:rsidR="00B65481" w:rsidRPr="003C4D2C" w:rsidRDefault="00B65481" w:rsidP="00B65481">
      <w:pPr>
        <w:shd w:val="clear" w:color="auto" w:fill="FFFFFF"/>
        <w:spacing w:after="270" w:line="270" w:lineRule="atLeast"/>
        <w:rPr>
          <w:sz w:val="18"/>
          <w:szCs w:val="18"/>
        </w:rPr>
      </w:pPr>
    </w:p>
    <w:tbl>
      <w:tblPr>
        <w:tblStyle w:val="Tabelacomgrade"/>
        <w:tblW w:w="16161" w:type="dxa"/>
        <w:tblInd w:w="-998" w:type="dxa"/>
        <w:tblLook w:val="04A0" w:firstRow="1" w:lastRow="0" w:firstColumn="1" w:lastColumn="0" w:noHBand="0" w:noVBand="1"/>
      </w:tblPr>
      <w:tblGrid>
        <w:gridCol w:w="1116"/>
        <w:gridCol w:w="2150"/>
        <w:gridCol w:w="142"/>
        <w:gridCol w:w="284"/>
        <w:gridCol w:w="1968"/>
        <w:gridCol w:w="50"/>
        <w:gridCol w:w="2236"/>
        <w:gridCol w:w="134"/>
        <w:gridCol w:w="180"/>
        <w:gridCol w:w="1779"/>
        <w:gridCol w:w="171"/>
        <w:gridCol w:w="136"/>
        <w:gridCol w:w="2804"/>
        <w:gridCol w:w="362"/>
        <w:gridCol w:w="148"/>
        <w:gridCol w:w="2364"/>
        <w:gridCol w:w="137"/>
      </w:tblGrid>
      <w:tr w:rsidR="00B65481" w:rsidRPr="003C4D2C" w14:paraId="0A2036ED" w14:textId="77777777" w:rsidTr="00096EB6">
        <w:trPr>
          <w:trHeight w:val="621"/>
        </w:trPr>
        <w:tc>
          <w:tcPr>
            <w:tcW w:w="1116" w:type="dxa"/>
            <w:tcBorders>
              <w:left w:val="nil"/>
              <w:bottom w:val="single" w:sz="4" w:space="0" w:color="auto"/>
            </w:tcBorders>
            <w:shd w:val="clear" w:color="auto" w:fill="A6A6A6" w:themeFill="background1" w:themeFillShade="A6"/>
          </w:tcPr>
          <w:p w14:paraId="4BEE1AD4" w14:textId="77777777" w:rsidR="00B65481" w:rsidRPr="003C4D2C" w:rsidRDefault="00B65481" w:rsidP="00096EB6">
            <w:pPr>
              <w:jc w:val="center"/>
              <w:rPr>
                <w:b/>
                <w:sz w:val="18"/>
                <w:szCs w:val="18"/>
              </w:rPr>
            </w:pPr>
            <w:bookmarkStart w:id="5" w:name="_Hlk72422394"/>
            <w:r w:rsidRPr="003C4D2C">
              <w:rPr>
                <w:b/>
                <w:sz w:val="18"/>
                <w:szCs w:val="18"/>
              </w:rPr>
              <w:t>Population studied</w:t>
            </w:r>
          </w:p>
          <w:p w14:paraId="08881DE5" w14:textId="77777777" w:rsidR="00B65481" w:rsidRPr="003C4D2C" w:rsidRDefault="00B65481" w:rsidP="00096EB6">
            <w:pPr>
              <w:jc w:val="center"/>
              <w:rPr>
                <w:b/>
                <w:sz w:val="18"/>
                <w:szCs w:val="18"/>
              </w:rPr>
            </w:pPr>
            <w:r w:rsidRPr="003C4D2C">
              <w:rPr>
                <w:b/>
                <w:sz w:val="18"/>
                <w:szCs w:val="18"/>
              </w:rPr>
              <w:t>(reference)</w:t>
            </w:r>
          </w:p>
        </w:tc>
        <w:tc>
          <w:tcPr>
            <w:tcW w:w="2292" w:type="dxa"/>
            <w:gridSpan w:val="2"/>
            <w:tcBorders>
              <w:bottom w:val="single" w:sz="4" w:space="0" w:color="auto"/>
            </w:tcBorders>
            <w:shd w:val="clear" w:color="auto" w:fill="A6A6A6" w:themeFill="background1" w:themeFillShade="A6"/>
          </w:tcPr>
          <w:p w14:paraId="68EF9CBA" w14:textId="77777777" w:rsidR="00B65481" w:rsidRPr="003C4D2C" w:rsidRDefault="00B65481" w:rsidP="00096EB6">
            <w:pPr>
              <w:jc w:val="center"/>
              <w:rPr>
                <w:b/>
                <w:sz w:val="18"/>
                <w:szCs w:val="18"/>
              </w:rPr>
            </w:pPr>
            <w:r w:rsidRPr="003C4D2C">
              <w:rPr>
                <w:b/>
                <w:sz w:val="18"/>
                <w:szCs w:val="18"/>
              </w:rPr>
              <w:t>Subgroups</w:t>
            </w:r>
          </w:p>
          <w:p w14:paraId="4B5C70CC" w14:textId="77777777" w:rsidR="00B65481" w:rsidRPr="003C4D2C" w:rsidRDefault="00B65481" w:rsidP="00096EB6">
            <w:pPr>
              <w:jc w:val="center"/>
              <w:rPr>
                <w:b/>
                <w:sz w:val="18"/>
                <w:szCs w:val="18"/>
              </w:rPr>
            </w:pPr>
            <w:r w:rsidRPr="003C4D2C">
              <w:rPr>
                <w:b/>
                <w:sz w:val="18"/>
                <w:szCs w:val="18"/>
              </w:rPr>
              <w:t>ethnic/racial and sample</w:t>
            </w:r>
          </w:p>
        </w:tc>
        <w:tc>
          <w:tcPr>
            <w:tcW w:w="2252" w:type="dxa"/>
            <w:gridSpan w:val="2"/>
            <w:tcBorders>
              <w:bottom w:val="single" w:sz="4" w:space="0" w:color="auto"/>
            </w:tcBorders>
            <w:shd w:val="clear" w:color="auto" w:fill="A6A6A6" w:themeFill="background1" w:themeFillShade="A6"/>
          </w:tcPr>
          <w:p w14:paraId="34602B29" w14:textId="77777777" w:rsidR="00B65481" w:rsidRPr="003C4D2C" w:rsidRDefault="00B65481" w:rsidP="00096EB6">
            <w:pPr>
              <w:jc w:val="center"/>
              <w:rPr>
                <w:b/>
                <w:sz w:val="18"/>
                <w:szCs w:val="18"/>
              </w:rPr>
            </w:pPr>
            <w:r w:rsidRPr="003C4D2C">
              <w:rPr>
                <w:b/>
                <w:sz w:val="18"/>
                <w:szCs w:val="18"/>
              </w:rPr>
              <w:t>Study objective</w:t>
            </w:r>
          </w:p>
        </w:tc>
        <w:tc>
          <w:tcPr>
            <w:tcW w:w="2420" w:type="dxa"/>
            <w:gridSpan w:val="3"/>
            <w:tcBorders>
              <w:bottom w:val="single" w:sz="4" w:space="0" w:color="auto"/>
            </w:tcBorders>
            <w:shd w:val="clear" w:color="auto" w:fill="A6A6A6" w:themeFill="background1" w:themeFillShade="A6"/>
          </w:tcPr>
          <w:p w14:paraId="686490B2" w14:textId="77777777" w:rsidR="00B65481" w:rsidRPr="003C4D2C" w:rsidRDefault="00B65481" w:rsidP="00096EB6">
            <w:pPr>
              <w:jc w:val="center"/>
              <w:rPr>
                <w:b/>
                <w:sz w:val="18"/>
                <w:szCs w:val="18"/>
              </w:rPr>
            </w:pPr>
            <w:r w:rsidRPr="003C4D2C">
              <w:rPr>
                <w:b/>
                <w:sz w:val="18"/>
                <w:szCs w:val="18"/>
              </w:rPr>
              <w:t>Methodology used</w:t>
            </w:r>
          </w:p>
        </w:tc>
        <w:tc>
          <w:tcPr>
            <w:tcW w:w="2130" w:type="dxa"/>
            <w:gridSpan w:val="3"/>
            <w:tcBorders>
              <w:bottom w:val="single" w:sz="4" w:space="0" w:color="auto"/>
            </w:tcBorders>
            <w:shd w:val="clear" w:color="auto" w:fill="A6A6A6" w:themeFill="background1" w:themeFillShade="A6"/>
          </w:tcPr>
          <w:p w14:paraId="750FDD78" w14:textId="77777777" w:rsidR="00B65481" w:rsidRPr="003C4D2C" w:rsidRDefault="00B65481" w:rsidP="00096EB6">
            <w:pPr>
              <w:jc w:val="center"/>
              <w:rPr>
                <w:b/>
                <w:sz w:val="18"/>
                <w:szCs w:val="18"/>
              </w:rPr>
            </w:pPr>
            <w:r w:rsidRPr="003C4D2C">
              <w:rPr>
                <w:b/>
                <w:sz w:val="18"/>
                <w:szCs w:val="18"/>
              </w:rPr>
              <w:t>Assessment of tooth loss</w:t>
            </w:r>
          </w:p>
        </w:tc>
        <w:tc>
          <w:tcPr>
            <w:tcW w:w="2940" w:type="dxa"/>
            <w:gridSpan w:val="2"/>
            <w:tcBorders>
              <w:bottom w:val="single" w:sz="4" w:space="0" w:color="auto"/>
            </w:tcBorders>
            <w:shd w:val="clear" w:color="auto" w:fill="A6A6A6" w:themeFill="background1" w:themeFillShade="A6"/>
          </w:tcPr>
          <w:p w14:paraId="7CB03881" w14:textId="77777777" w:rsidR="00B65481" w:rsidRPr="003C4D2C" w:rsidRDefault="00B65481" w:rsidP="00096EB6">
            <w:pPr>
              <w:jc w:val="center"/>
              <w:rPr>
                <w:b/>
                <w:sz w:val="18"/>
                <w:szCs w:val="18"/>
              </w:rPr>
            </w:pPr>
            <w:r w:rsidRPr="003C4D2C">
              <w:rPr>
                <w:b/>
                <w:sz w:val="18"/>
                <w:szCs w:val="18"/>
              </w:rPr>
              <w:t>Results</w:t>
            </w:r>
          </w:p>
        </w:tc>
        <w:tc>
          <w:tcPr>
            <w:tcW w:w="3011" w:type="dxa"/>
            <w:gridSpan w:val="4"/>
            <w:tcBorders>
              <w:bottom w:val="single" w:sz="4" w:space="0" w:color="auto"/>
              <w:right w:val="nil"/>
            </w:tcBorders>
            <w:shd w:val="clear" w:color="auto" w:fill="A6A6A6" w:themeFill="background1" w:themeFillShade="A6"/>
          </w:tcPr>
          <w:p w14:paraId="0F74AD12" w14:textId="77777777" w:rsidR="00B65481" w:rsidRPr="003C4D2C" w:rsidRDefault="00B65481" w:rsidP="00096EB6">
            <w:pPr>
              <w:jc w:val="center"/>
              <w:rPr>
                <w:b/>
                <w:sz w:val="18"/>
                <w:szCs w:val="18"/>
              </w:rPr>
            </w:pPr>
            <w:r w:rsidRPr="003C4D2C">
              <w:rPr>
                <w:b/>
                <w:sz w:val="18"/>
                <w:szCs w:val="18"/>
              </w:rPr>
              <w:t>Variables associated with tooth loss/black race</w:t>
            </w:r>
          </w:p>
        </w:tc>
      </w:tr>
      <w:tr w:rsidR="00B65481" w:rsidRPr="003C4D2C" w14:paraId="0D446CD2" w14:textId="77777777" w:rsidTr="00096EB6">
        <w:trPr>
          <w:trHeight w:val="621"/>
        </w:trPr>
        <w:tc>
          <w:tcPr>
            <w:tcW w:w="1116" w:type="dxa"/>
            <w:tcBorders>
              <w:left w:val="nil"/>
              <w:bottom w:val="nil"/>
              <w:right w:val="nil"/>
            </w:tcBorders>
          </w:tcPr>
          <w:p w14:paraId="10E7DC18" w14:textId="77777777" w:rsidR="00B65481" w:rsidRPr="003C4D2C" w:rsidRDefault="00B65481" w:rsidP="00096EB6">
            <w:pPr>
              <w:jc w:val="center"/>
              <w:rPr>
                <w:sz w:val="18"/>
                <w:szCs w:val="18"/>
              </w:rPr>
            </w:pPr>
            <w:r w:rsidRPr="003C4D2C">
              <w:rPr>
                <w:sz w:val="18"/>
                <w:szCs w:val="18"/>
              </w:rPr>
              <w:t>Elderly ≥65 years</w:t>
            </w:r>
          </w:p>
          <w:p w14:paraId="29F34ED3" w14:textId="77777777" w:rsidR="00B65481" w:rsidRPr="003C4D2C" w:rsidRDefault="00B65481" w:rsidP="00096EB6">
            <w:pPr>
              <w:jc w:val="center"/>
              <w:rPr>
                <w:sz w:val="18"/>
                <w:szCs w:val="18"/>
              </w:rPr>
            </w:pPr>
            <w:r w:rsidRPr="003C4D2C">
              <w:rPr>
                <w:sz w:val="18"/>
                <w:szCs w:val="18"/>
              </w:rPr>
              <w:t>(Liang et al., 2013)</w:t>
            </w:r>
          </w:p>
        </w:tc>
        <w:tc>
          <w:tcPr>
            <w:tcW w:w="2292" w:type="dxa"/>
            <w:gridSpan w:val="2"/>
            <w:tcBorders>
              <w:left w:val="nil"/>
              <w:bottom w:val="nil"/>
              <w:right w:val="nil"/>
            </w:tcBorders>
          </w:tcPr>
          <w:p w14:paraId="7623C0C7" w14:textId="77777777" w:rsidR="00B65481" w:rsidRPr="003C4D2C" w:rsidRDefault="00B65481" w:rsidP="00096EB6">
            <w:pPr>
              <w:jc w:val="center"/>
              <w:rPr>
                <w:sz w:val="18"/>
                <w:szCs w:val="18"/>
              </w:rPr>
            </w:pPr>
            <w:r w:rsidRPr="003C4D2C">
              <w:rPr>
                <w:sz w:val="18"/>
                <w:szCs w:val="18"/>
              </w:rPr>
              <w:t>n=810 elderly people living in the community</w:t>
            </w:r>
          </w:p>
          <w:p w14:paraId="54A7811C" w14:textId="77777777" w:rsidR="00B65481" w:rsidRPr="003C4D2C" w:rsidRDefault="00B65481" w:rsidP="00096EB6">
            <w:pPr>
              <w:jc w:val="center"/>
              <w:rPr>
                <w:sz w:val="18"/>
                <w:szCs w:val="18"/>
              </w:rPr>
            </w:pPr>
            <w:r w:rsidRPr="003C4D2C">
              <w:rPr>
                <w:sz w:val="18"/>
                <w:szCs w:val="18"/>
              </w:rPr>
              <w:t>448 Blacks</w:t>
            </w:r>
          </w:p>
          <w:p w14:paraId="391101E3" w14:textId="77777777" w:rsidR="00B65481" w:rsidRPr="003C4D2C" w:rsidRDefault="00B65481" w:rsidP="00096EB6">
            <w:pPr>
              <w:jc w:val="center"/>
              <w:rPr>
                <w:sz w:val="18"/>
                <w:szCs w:val="18"/>
              </w:rPr>
            </w:pPr>
            <w:r w:rsidRPr="003C4D2C">
              <w:rPr>
                <w:sz w:val="18"/>
                <w:szCs w:val="18"/>
              </w:rPr>
              <w:t>362 White</w:t>
            </w:r>
          </w:p>
        </w:tc>
        <w:tc>
          <w:tcPr>
            <w:tcW w:w="2252" w:type="dxa"/>
            <w:gridSpan w:val="2"/>
            <w:tcBorders>
              <w:left w:val="nil"/>
              <w:bottom w:val="nil"/>
              <w:right w:val="nil"/>
            </w:tcBorders>
          </w:tcPr>
          <w:p w14:paraId="5C823ED3" w14:textId="77777777" w:rsidR="00B65481" w:rsidRPr="003C4D2C" w:rsidRDefault="00B65481" w:rsidP="00096EB6">
            <w:pPr>
              <w:jc w:val="both"/>
              <w:rPr>
                <w:sz w:val="18"/>
                <w:szCs w:val="18"/>
              </w:rPr>
            </w:pPr>
            <w:r w:rsidRPr="003C4D2C">
              <w:rPr>
                <w:sz w:val="18"/>
                <w:szCs w:val="18"/>
              </w:rPr>
              <w:t>Tracing the trajectories of tooth decay, missing teeth, and fillings among older Americans over a 5-year period.</w:t>
            </w:r>
          </w:p>
        </w:tc>
        <w:tc>
          <w:tcPr>
            <w:tcW w:w="2420" w:type="dxa"/>
            <w:gridSpan w:val="3"/>
            <w:tcBorders>
              <w:left w:val="nil"/>
              <w:bottom w:val="nil"/>
              <w:right w:val="nil"/>
            </w:tcBorders>
          </w:tcPr>
          <w:p w14:paraId="0BB10AEF" w14:textId="77777777" w:rsidR="00B65481" w:rsidRPr="003C4D2C" w:rsidRDefault="00B65481" w:rsidP="00096EB6">
            <w:pPr>
              <w:jc w:val="both"/>
              <w:rPr>
                <w:sz w:val="18"/>
                <w:szCs w:val="18"/>
              </w:rPr>
            </w:pPr>
            <w:r w:rsidRPr="003C4D2C">
              <w:rPr>
                <w:sz w:val="18"/>
                <w:szCs w:val="18"/>
              </w:rPr>
              <w:t>Data obtained from the Piedmont Dental Study a subsample of Populations for Elderly Epidemiological Studies (Duque EPESE) in the US with 5-year follow-up. Based on a stratified random pooled sample.</w:t>
            </w:r>
          </w:p>
        </w:tc>
        <w:tc>
          <w:tcPr>
            <w:tcW w:w="2130" w:type="dxa"/>
            <w:gridSpan w:val="3"/>
            <w:tcBorders>
              <w:left w:val="nil"/>
              <w:bottom w:val="nil"/>
              <w:right w:val="nil"/>
            </w:tcBorders>
          </w:tcPr>
          <w:p w14:paraId="21FD23FB" w14:textId="77777777" w:rsidR="00B65481" w:rsidRPr="003C4D2C" w:rsidRDefault="00B65481" w:rsidP="00096EB6">
            <w:pPr>
              <w:jc w:val="both"/>
              <w:rPr>
                <w:sz w:val="18"/>
                <w:szCs w:val="18"/>
              </w:rPr>
            </w:pPr>
            <w:r w:rsidRPr="003C4D2C">
              <w:rPr>
                <w:sz w:val="18"/>
                <w:szCs w:val="18"/>
              </w:rPr>
              <w:t>Tooth loss performed by counting the missing teeth.</w:t>
            </w:r>
          </w:p>
        </w:tc>
        <w:tc>
          <w:tcPr>
            <w:tcW w:w="2940" w:type="dxa"/>
            <w:gridSpan w:val="2"/>
            <w:tcBorders>
              <w:left w:val="nil"/>
              <w:bottom w:val="nil"/>
              <w:right w:val="nil"/>
            </w:tcBorders>
          </w:tcPr>
          <w:p w14:paraId="075A0DA8" w14:textId="77777777" w:rsidR="00B65481" w:rsidRPr="003C4D2C" w:rsidRDefault="00B65481" w:rsidP="00096EB6">
            <w:pPr>
              <w:jc w:val="both"/>
              <w:rPr>
                <w:sz w:val="18"/>
                <w:szCs w:val="18"/>
              </w:rPr>
            </w:pPr>
            <w:r w:rsidRPr="003C4D2C">
              <w:rPr>
                <w:sz w:val="18"/>
                <w:szCs w:val="18"/>
              </w:rPr>
              <w:t>In relation to blacks (b=-2.409) (White vs Black) /p &lt; 0.001 whites had fewer missing teeth (b = −4.100; 95CI = −5.178, −3.021), as well as a lower rate of increase in missing teeth (b = −0.224; CI95 = −0.315, −0.132) over time. Blacks had more missing teeth (M=16.4) than whites (M=11.8).</w:t>
            </w:r>
          </w:p>
        </w:tc>
        <w:tc>
          <w:tcPr>
            <w:tcW w:w="3011" w:type="dxa"/>
            <w:gridSpan w:val="4"/>
            <w:tcBorders>
              <w:left w:val="nil"/>
              <w:bottom w:val="nil"/>
              <w:right w:val="nil"/>
            </w:tcBorders>
          </w:tcPr>
          <w:p w14:paraId="24CAA5B9" w14:textId="77777777" w:rsidR="00B65481" w:rsidRPr="003C4D2C" w:rsidRDefault="00B65481" w:rsidP="00096EB6">
            <w:pPr>
              <w:jc w:val="both"/>
              <w:rPr>
                <w:sz w:val="18"/>
                <w:szCs w:val="18"/>
              </w:rPr>
            </w:pPr>
            <w:r w:rsidRPr="003C4D2C">
              <w:rPr>
                <w:sz w:val="18"/>
                <w:szCs w:val="18"/>
              </w:rPr>
              <w:t>Education, age and income were associated with black race. The other variables were adjusted only for oral condition. Tooth loss was significant between races.</w:t>
            </w:r>
          </w:p>
        </w:tc>
      </w:tr>
      <w:tr w:rsidR="00B65481" w:rsidRPr="003C4D2C" w14:paraId="42D3A35F" w14:textId="77777777" w:rsidTr="00096EB6">
        <w:trPr>
          <w:trHeight w:val="586"/>
        </w:trPr>
        <w:tc>
          <w:tcPr>
            <w:tcW w:w="1116" w:type="dxa"/>
            <w:tcBorders>
              <w:top w:val="nil"/>
              <w:left w:val="nil"/>
              <w:bottom w:val="nil"/>
              <w:right w:val="nil"/>
            </w:tcBorders>
            <w:shd w:val="clear" w:color="auto" w:fill="D9D9D9" w:themeFill="background1" w:themeFillShade="D9"/>
          </w:tcPr>
          <w:p w14:paraId="150F7A20" w14:textId="77777777" w:rsidR="00B65481" w:rsidRPr="003C4D2C" w:rsidRDefault="00B65481" w:rsidP="00096EB6">
            <w:pPr>
              <w:jc w:val="center"/>
              <w:rPr>
                <w:sz w:val="18"/>
                <w:szCs w:val="18"/>
              </w:rPr>
            </w:pPr>
            <w:r w:rsidRPr="003C4D2C">
              <w:rPr>
                <w:sz w:val="18"/>
                <w:szCs w:val="18"/>
              </w:rPr>
              <w:lastRenderedPageBreak/>
              <w:t xml:space="preserve">Elderly 65-74 years </w:t>
            </w:r>
          </w:p>
          <w:p w14:paraId="0DCCDC32" w14:textId="77777777" w:rsidR="00B65481" w:rsidRPr="003C4D2C" w:rsidRDefault="00B65481" w:rsidP="00096EB6">
            <w:pPr>
              <w:jc w:val="center"/>
              <w:rPr>
                <w:sz w:val="18"/>
                <w:szCs w:val="18"/>
              </w:rPr>
            </w:pPr>
            <w:r w:rsidRPr="003C4D2C">
              <w:rPr>
                <w:sz w:val="18"/>
                <w:szCs w:val="18"/>
              </w:rPr>
              <w:t>(Gomes et al., 2014)</w:t>
            </w:r>
          </w:p>
        </w:tc>
        <w:tc>
          <w:tcPr>
            <w:tcW w:w="2292" w:type="dxa"/>
            <w:gridSpan w:val="2"/>
            <w:tcBorders>
              <w:top w:val="nil"/>
              <w:left w:val="nil"/>
              <w:bottom w:val="nil"/>
              <w:right w:val="nil"/>
            </w:tcBorders>
            <w:shd w:val="clear" w:color="auto" w:fill="D9D9D9" w:themeFill="background1" w:themeFillShade="D9"/>
          </w:tcPr>
          <w:p w14:paraId="072810FB" w14:textId="77777777" w:rsidR="00B65481" w:rsidRPr="003C4D2C" w:rsidRDefault="00B65481" w:rsidP="00096EB6">
            <w:pPr>
              <w:jc w:val="center"/>
              <w:rPr>
                <w:sz w:val="18"/>
                <w:szCs w:val="18"/>
              </w:rPr>
            </w:pPr>
            <w:r w:rsidRPr="003C4D2C">
              <w:rPr>
                <w:sz w:val="18"/>
                <w:szCs w:val="18"/>
              </w:rPr>
              <w:t>n=5435 elderly people living in the community</w:t>
            </w:r>
          </w:p>
          <w:p w14:paraId="2720241C" w14:textId="77777777" w:rsidR="00B65481" w:rsidRPr="003C4D2C" w:rsidRDefault="00B65481" w:rsidP="00096EB6">
            <w:pPr>
              <w:jc w:val="center"/>
              <w:rPr>
                <w:sz w:val="18"/>
                <w:szCs w:val="18"/>
              </w:rPr>
            </w:pPr>
            <w:r w:rsidRPr="003C4D2C">
              <w:rPr>
                <w:sz w:val="18"/>
                <w:szCs w:val="18"/>
              </w:rPr>
              <w:t>black</w:t>
            </w:r>
          </w:p>
          <w:p w14:paraId="1715FF1F" w14:textId="77777777" w:rsidR="00B65481" w:rsidRPr="003C4D2C" w:rsidRDefault="00B65481" w:rsidP="00096EB6">
            <w:pPr>
              <w:jc w:val="center"/>
              <w:rPr>
                <w:sz w:val="18"/>
                <w:szCs w:val="18"/>
              </w:rPr>
            </w:pPr>
            <w:r w:rsidRPr="003C4D2C">
              <w:rPr>
                <w:sz w:val="18"/>
                <w:szCs w:val="18"/>
              </w:rPr>
              <w:t>brown</w:t>
            </w:r>
          </w:p>
          <w:p w14:paraId="41E8FD89" w14:textId="77777777" w:rsidR="00B65481" w:rsidRPr="003C4D2C" w:rsidRDefault="00B65481" w:rsidP="00096EB6">
            <w:pPr>
              <w:jc w:val="center"/>
              <w:rPr>
                <w:sz w:val="18"/>
                <w:szCs w:val="18"/>
              </w:rPr>
            </w:pPr>
            <w:r w:rsidRPr="003C4D2C">
              <w:rPr>
                <w:sz w:val="18"/>
                <w:szCs w:val="18"/>
              </w:rPr>
              <w:t>Yellow</w:t>
            </w:r>
          </w:p>
          <w:p w14:paraId="2253503B" w14:textId="77777777" w:rsidR="00B65481" w:rsidRPr="003C4D2C" w:rsidRDefault="00B65481" w:rsidP="00096EB6">
            <w:pPr>
              <w:jc w:val="center"/>
              <w:rPr>
                <w:sz w:val="18"/>
                <w:szCs w:val="18"/>
              </w:rPr>
            </w:pPr>
            <w:r w:rsidRPr="003C4D2C">
              <w:rPr>
                <w:sz w:val="18"/>
                <w:szCs w:val="18"/>
              </w:rPr>
              <w:t>Indigenous</w:t>
            </w:r>
          </w:p>
          <w:p w14:paraId="7139AAA4" w14:textId="77777777" w:rsidR="00B65481" w:rsidRPr="003C4D2C" w:rsidRDefault="00B65481" w:rsidP="00096EB6">
            <w:pPr>
              <w:jc w:val="center"/>
              <w:rPr>
                <w:sz w:val="18"/>
                <w:szCs w:val="18"/>
              </w:rPr>
            </w:pPr>
            <w:r w:rsidRPr="003C4D2C">
              <w:rPr>
                <w:sz w:val="18"/>
                <w:szCs w:val="18"/>
              </w:rPr>
              <w:t>White</w:t>
            </w:r>
          </w:p>
        </w:tc>
        <w:tc>
          <w:tcPr>
            <w:tcW w:w="2252" w:type="dxa"/>
            <w:gridSpan w:val="2"/>
            <w:tcBorders>
              <w:top w:val="nil"/>
              <w:left w:val="nil"/>
              <w:bottom w:val="nil"/>
              <w:right w:val="nil"/>
            </w:tcBorders>
            <w:shd w:val="clear" w:color="auto" w:fill="D9D9D9" w:themeFill="background1" w:themeFillShade="D9"/>
          </w:tcPr>
          <w:p w14:paraId="4C545328" w14:textId="77777777" w:rsidR="00B65481" w:rsidRPr="003C4D2C" w:rsidRDefault="00B65481" w:rsidP="00096EB6">
            <w:pPr>
              <w:jc w:val="both"/>
              <w:rPr>
                <w:sz w:val="18"/>
                <w:szCs w:val="18"/>
              </w:rPr>
            </w:pPr>
            <w:r w:rsidRPr="003C4D2C">
              <w:rPr>
                <w:sz w:val="18"/>
                <w:szCs w:val="18"/>
              </w:rPr>
              <w:t>To estimate the prevalence and geographic distribution of edentulism in the elderly population in Brazilian capitals and the Federal District, as well as to test the association of contextual and individual socioeconomic inequalities with edentulism.</w:t>
            </w:r>
          </w:p>
        </w:tc>
        <w:tc>
          <w:tcPr>
            <w:tcW w:w="2420" w:type="dxa"/>
            <w:gridSpan w:val="3"/>
            <w:tcBorders>
              <w:top w:val="nil"/>
              <w:left w:val="nil"/>
              <w:bottom w:val="nil"/>
              <w:right w:val="nil"/>
            </w:tcBorders>
            <w:shd w:val="clear" w:color="auto" w:fill="D9D9D9" w:themeFill="background1" w:themeFillShade="D9"/>
          </w:tcPr>
          <w:p w14:paraId="5A070FDA" w14:textId="77777777" w:rsidR="00B65481" w:rsidRPr="003C4D2C" w:rsidRDefault="00B65481" w:rsidP="00096EB6">
            <w:pPr>
              <w:jc w:val="both"/>
              <w:rPr>
                <w:sz w:val="18"/>
                <w:szCs w:val="18"/>
              </w:rPr>
            </w:pPr>
            <w:r w:rsidRPr="003C4D2C">
              <w:rPr>
                <w:sz w:val="18"/>
                <w:szCs w:val="18"/>
              </w:rPr>
              <w:t xml:space="preserve">Data referring to the state capitals and the Federal District), </w:t>
            </w:r>
            <w:proofErr w:type="spellStart"/>
            <w:r w:rsidRPr="003C4D2C">
              <w:rPr>
                <w:sz w:val="18"/>
                <w:szCs w:val="18"/>
              </w:rPr>
              <w:t>totaling</w:t>
            </w:r>
            <w:proofErr w:type="spellEnd"/>
            <w:r w:rsidRPr="003C4D2C">
              <w:rPr>
                <w:sz w:val="18"/>
                <w:szCs w:val="18"/>
              </w:rPr>
              <w:t xml:space="preserve"> 27 geographic domains equivalent to the 26 capitals plus the Federal District that participated in the National Oral Health Survey – SB Brazil 2010. Sampling by clusters in various stages and the units were census sectors and families.</w:t>
            </w:r>
          </w:p>
        </w:tc>
        <w:tc>
          <w:tcPr>
            <w:tcW w:w="2130" w:type="dxa"/>
            <w:gridSpan w:val="3"/>
            <w:tcBorders>
              <w:top w:val="nil"/>
              <w:left w:val="nil"/>
              <w:bottom w:val="nil"/>
              <w:right w:val="nil"/>
            </w:tcBorders>
            <w:shd w:val="clear" w:color="auto" w:fill="D9D9D9" w:themeFill="background1" w:themeFillShade="D9"/>
          </w:tcPr>
          <w:p w14:paraId="5BF814BB" w14:textId="77777777" w:rsidR="00B65481" w:rsidRPr="003C4D2C" w:rsidRDefault="00B65481" w:rsidP="00096EB6">
            <w:pPr>
              <w:jc w:val="both"/>
              <w:rPr>
                <w:sz w:val="18"/>
                <w:szCs w:val="18"/>
              </w:rPr>
            </w:pPr>
            <w:r w:rsidRPr="003C4D2C">
              <w:rPr>
                <w:sz w:val="18"/>
                <w:szCs w:val="18"/>
              </w:rPr>
              <w:t>Edentulism was evaluated by complete loss of teeth and observed individuals with or in need of complete dental prosthesis in one or both arches.</w:t>
            </w:r>
          </w:p>
        </w:tc>
        <w:tc>
          <w:tcPr>
            <w:tcW w:w="2940" w:type="dxa"/>
            <w:gridSpan w:val="2"/>
            <w:tcBorders>
              <w:top w:val="nil"/>
              <w:left w:val="nil"/>
              <w:bottom w:val="nil"/>
              <w:right w:val="nil"/>
            </w:tcBorders>
            <w:shd w:val="clear" w:color="auto" w:fill="D9D9D9" w:themeFill="background1" w:themeFillShade="D9"/>
          </w:tcPr>
          <w:p w14:paraId="57403169" w14:textId="77777777" w:rsidR="00B65481" w:rsidRPr="003C4D2C" w:rsidRDefault="00B65481" w:rsidP="00096EB6">
            <w:pPr>
              <w:jc w:val="both"/>
              <w:rPr>
                <w:sz w:val="18"/>
                <w:szCs w:val="18"/>
              </w:rPr>
            </w:pPr>
            <w:r w:rsidRPr="003C4D2C">
              <w:rPr>
                <w:sz w:val="18"/>
                <w:szCs w:val="18"/>
              </w:rPr>
              <w:t xml:space="preserve">Browns had a prevalence of 72.9% (OR=1.02) p&lt;0.05 of edentulism followed by blacks 72% (OR=0.78) Whites 65.6% (OR=1) yellow 64.7% (OR=0.85) indigenous 54.6% (OR=0.83). </w:t>
            </w:r>
            <w:proofErr w:type="spellStart"/>
            <w:r w:rsidRPr="003C4D2C">
              <w:rPr>
                <w:sz w:val="18"/>
                <w:szCs w:val="18"/>
              </w:rPr>
              <w:t>Pardos</w:t>
            </w:r>
            <w:proofErr w:type="spellEnd"/>
            <w:r w:rsidRPr="003C4D2C">
              <w:rPr>
                <w:sz w:val="18"/>
                <w:szCs w:val="18"/>
              </w:rPr>
              <w:t xml:space="preserve"> with lower incomes in cities with a low. HDI were more likely to have edentulism. Blacks with less schooling and fewer assets in the household were more likely to have edentulism.</w:t>
            </w:r>
          </w:p>
          <w:p w14:paraId="54B45D10" w14:textId="77777777" w:rsidR="00B65481" w:rsidRPr="003C4D2C" w:rsidRDefault="00B65481" w:rsidP="00096EB6">
            <w:pPr>
              <w:jc w:val="both"/>
              <w:rPr>
                <w:sz w:val="18"/>
                <w:szCs w:val="18"/>
              </w:rPr>
            </w:pPr>
          </w:p>
        </w:tc>
        <w:tc>
          <w:tcPr>
            <w:tcW w:w="3011" w:type="dxa"/>
            <w:gridSpan w:val="4"/>
            <w:tcBorders>
              <w:top w:val="nil"/>
              <w:left w:val="nil"/>
              <w:bottom w:val="nil"/>
              <w:right w:val="nil"/>
            </w:tcBorders>
            <w:shd w:val="clear" w:color="auto" w:fill="D9D9D9" w:themeFill="background1" w:themeFillShade="D9"/>
          </w:tcPr>
          <w:p w14:paraId="26631970" w14:textId="77777777" w:rsidR="00B65481" w:rsidRPr="003C4D2C" w:rsidRDefault="00B65481" w:rsidP="00096EB6">
            <w:pPr>
              <w:jc w:val="both"/>
              <w:rPr>
                <w:sz w:val="18"/>
                <w:szCs w:val="18"/>
              </w:rPr>
            </w:pPr>
            <w:r w:rsidRPr="003C4D2C">
              <w:rPr>
                <w:sz w:val="18"/>
                <w:szCs w:val="18"/>
              </w:rPr>
              <w:t>Income, living in cities with a low HDI, schooling, and fewer possessions in the household were associated with edentulism in blacks and browns. There was a significant difference in edentulism between races.</w:t>
            </w:r>
          </w:p>
        </w:tc>
      </w:tr>
      <w:tr w:rsidR="00B65481" w:rsidRPr="003C4D2C" w14:paraId="74473C84" w14:textId="77777777" w:rsidTr="00096EB6">
        <w:trPr>
          <w:trHeight w:val="621"/>
        </w:trPr>
        <w:tc>
          <w:tcPr>
            <w:tcW w:w="1116" w:type="dxa"/>
            <w:tcBorders>
              <w:top w:val="nil"/>
              <w:left w:val="nil"/>
              <w:bottom w:val="nil"/>
              <w:right w:val="nil"/>
            </w:tcBorders>
          </w:tcPr>
          <w:p w14:paraId="4C2F4A81" w14:textId="77777777" w:rsidR="00B65481" w:rsidRPr="003C4D2C" w:rsidRDefault="00B65481" w:rsidP="00096EB6">
            <w:pPr>
              <w:jc w:val="center"/>
              <w:rPr>
                <w:sz w:val="18"/>
                <w:szCs w:val="18"/>
              </w:rPr>
            </w:pPr>
            <w:r w:rsidRPr="003C4D2C">
              <w:rPr>
                <w:sz w:val="18"/>
                <w:szCs w:val="18"/>
              </w:rPr>
              <w:t>Elderly (60-87) years</w:t>
            </w:r>
          </w:p>
          <w:p w14:paraId="4D4A0C48" w14:textId="77777777" w:rsidR="00B65481" w:rsidRPr="003C4D2C" w:rsidRDefault="00B65481" w:rsidP="00096EB6">
            <w:pPr>
              <w:jc w:val="center"/>
              <w:rPr>
                <w:sz w:val="18"/>
                <w:szCs w:val="18"/>
              </w:rPr>
            </w:pPr>
            <w:r w:rsidRPr="003C4D2C">
              <w:rPr>
                <w:sz w:val="18"/>
                <w:szCs w:val="18"/>
              </w:rPr>
              <w:t>(Natto et al., 2014)</w:t>
            </w:r>
          </w:p>
        </w:tc>
        <w:tc>
          <w:tcPr>
            <w:tcW w:w="2292" w:type="dxa"/>
            <w:gridSpan w:val="2"/>
            <w:tcBorders>
              <w:top w:val="nil"/>
              <w:left w:val="nil"/>
              <w:bottom w:val="nil"/>
              <w:right w:val="nil"/>
            </w:tcBorders>
          </w:tcPr>
          <w:p w14:paraId="2CC602B2" w14:textId="77777777" w:rsidR="00B65481" w:rsidRPr="003C4D2C" w:rsidRDefault="00B65481" w:rsidP="00096EB6">
            <w:pPr>
              <w:jc w:val="center"/>
              <w:rPr>
                <w:sz w:val="18"/>
                <w:szCs w:val="18"/>
              </w:rPr>
            </w:pPr>
            <w:r w:rsidRPr="003C4D2C">
              <w:rPr>
                <w:sz w:val="18"/>
                <w:szCs w:val="18"/>
              </w:rPr>
              <w:t>n=259 elderly people living in the community</w:t>
            </w:r>
          </w:p>
          <w:p w14:paraId="436226A7" w14:textId="77777777" w:rsidR="00B65481" w:rsidRPr="003C4D2C" w:rsidRDefault="00B65481" w:rsidP="00096EB6">
            <w:pPr>
              <w:jc w:val="center"/>
              <w:rPr>
                <w:sz w:val="18"/>
                <w:szCs w:val="18"/>
              </w:rPr>
            </w:pPr>
            <w:r w:rsidRPr="003C4D2C">
              <w:rPr>
                <w:sz w:val="18"/>
                <w:szCs w:val="18"/>
              </w:rPr>
              <w:t>25 African Americans</w:t>
            </w:r>
          </w:p>
          <w:p w14:paraId="2771B328" w14:textId="77777777" w:rsidR="00B65481" w:rsidRPr="003C4D2C" w:rsidRDefault="00B65481" w:rsidP="00096EB6">
            <w:pPr>
              <w:jc w:val="center"/>
              <w:rPr>
                <w:sz w:val="18"/>
                <w:szCs w:val="18"/>
              </w:rPr>
            </w:pPr>
            <w:r w:rsidRPr="003C4D2C">
              <w:rPr>
                <w:sz w:val="18"/>
                <w:szCs w:val="18"/>
              </w:rPr>
              <w:t>218 Whites</w:t>
            </w:r>
          </w:p>
        </w:tc>
        <w:tc>
          <w:tcPr>
            <w:tcW w:w="2252" w:type="dxa"/>
            <w:gridSpan w:val="2"/>
            <w:tcBorders>
              <w:top w:val="nil"/>
              <w:left w:val="nil"/>
              <w:bottom w:val="nil"/>
              <w:right w:val="nil"/>
            </w:tcBorders>
          </w:tcPr>
          <w:p w14:paraId="4FF2BAE1" w14:textId="77777777" w:rsidR="00B65481" w:rsidRPr="003C4D2C" w:rsidRDefault="00B65481" w:rsidP="00096EB6">
            <w:pPr>
              <w:jc w:val="both"/>
              <w:rPr>
                <w:sz w:val="18"/>
                <w:szCs w:val="18"/>
              </w:rPr>
            </w:pPr>
            <w:r w:rsidRPr="003C4D2C">
              <w:rPr>
                <w:sz w:val="18"/>
                <w:szCs w:val="18"/>
              </w:rPr>
              <w:t>To assess the influence of different demographic, health, personal and clinical factors on the number of missing teeth in the elderly sample.</w:t>
            </w:r>
          </w:p>
        </w:tc>
        <w:tc>
          <w:tcPr>
            <w:tcW w:w="2420" w:type="dxa"/>
            <w:gridSpan w:val="3"/>
            <w:tcBorders>
              <w:top w:val="nil"/>
              <w:left w:val="nil"/>
              <w:bottom w:val="nil"/>
              <w:right w:val="nil"/>
            </w:tcBorders>
          </w:tcPr>
          <w:p w14:paraId="2DF8302B" w14:textId="77777777" w:rsidR="00B65481" w:rsidRPr="003C4D2C" w:rsidRDefault="00B65481" w:rsidP="00096EB6">
            <w:pPr>
              <w:jc w:val="both"/>
              <w:rPr>
                <w:sz w:val="18"/>
                <w:szCs w:val="18"/>
              </w:rPr>
            </w:pPr>
            <w:r w:rsidRPr="003C4D2C">
              <w:rPr>
                <w:sz w:val="18"/>
                <w:szCs w:val="18"/>
              </w:rPr>
              <w:t>Tufts Geriatric Outreach Program Volunteers or Tufts Dental Clinics. The Tufts Geriatric Outreach program provides dental and nutritional screening and educational sessions for seniors.</w:t>
            </w:r>
          </w:p>
        </w:tc>
        <w:tc>
          <w:tcPr>
            <w:tcW w:w="2130" w:type="dxa"/>
            <w:gridSpan w:val="3"/>
            <w:tcBorders>
              <w:top w:val="nil"/>
              <w:left w:val="nil"/>
              <w:bottom w:val="nil"/>
              <w:right w:val="nil"/>
            </w:tcBorders>
          </w:tcPr>
          <w:p w14:paraId="255CA0B6" w14:textId="77777777" w:rsidR="00B65481" w:rsidRPr="003C4D2C" w:rsidRDefault="00B65481" w:rsidP="00096EB6">
            <w:pPr>
              <w:jc w:val="both"/>
              <w:rPr>
                <w:sz w:val="18"/>
                <w:szCs w:val="18"/>
              </w:rPr>
            </w:pPr>
            <w:r w:rsidRPr="003C4D2C">
              <w:rPr>
                <w:sz w:val="18"/>
                <w:szCs w:val="18"/>
              </w:rPr>
              <w:t>Partial tooth loss performed by counting missing teeth and edentulism by complete tooth loss. Third molars were excluded from the examination.</w:t>
            </w:r>
          </w:p>
        </w:tc>
        <w:tc>
          <w:tcPr>
            <w:tcW w:w="2940" w:type="dxa"/>
            <w:gridSpan w:val="2"/>
            <w:tcBorders>
              <w:top w:val="nil"/>
              <w:left w:val="nil"/>
              <w:bottom w:val="nil"/>
              <w:right w:val="nil"/>
            </w:tcBorders>
          </w:tcPr>
          <w:p w14:paraId="6D8E3DB5" w14:textId="77777777" w:rsidR="00B65481" w:rsidRPr="003C4D2C" w:rsidRDefault="00B65481" w:rsidP="00096EB6">
            <w:pPr>
              <w:jc w:val="both"/>
              <w:rPr>
                <w:sz w:val="18"/>
                <w:szCs w:val="18"/>
              </w:rPr>
            </w:pPr>
            <w:r w:rsidRPr="003C4D2C">
              <w:rPr>
                <w:sz w:val="18"/>
                <w:szCs w:val="18"/>
              </w:rPr>
              <w:t>Single, African-American, and women with diabetes or cardiovascular disease were more likely to demonstrate increased tooth loss than black men (descriptive data). Older white males and smokers had greater clinical attachment loss, probing depth and missing teeth/p&lt;0.05.</w:t>
            </w:r>
          </w:p>
        </w:tc>
        <w:tc>
          <w:tcPr>
            <w:tcW w:w="3011" w:type="dxa"/>
            <w:gridSpan w:val="4"/>
            <w:tcBorders>
              <w:top w:val="nil"/>
              <w:left w:val="nil"/>
              <w:bottom w:val="nil"/>
              <w:right w:val="nil"/>
            </w:tcBorders>
          </w:tcPr>
          <w:p w14:paraId="04E22F8F" w14:textId="77777777" w:rsidR="00B65481" w:rsidRPr="003C4D2C" w:rsidRDefault="00B65481" w:rsidP="00096EB6">
            <w:pPr>
              <w:jc w:val="both"/>
              <w:rPr>
                <w:sz w:val="18"/>
                <w:szCs w:val="18"/>
              </w:rPr>
            </w:pPr>
            <w:r w:rsidRPr="003C4D2C">
              <w:rPr>
                <w:sz w:val="18"/>
                <w:szCs w:val="18"/>
              </w:rPr>
              <w:t xml:space="preserve">Gender and marital status, diabetes, heart disease </w:t>
            </w:r>
            <w:proofErr w:type="gramStart"/>
            <w:r w:rsidRPr="003C4D2C">
              <w:rPr>
                <w:sz w:val="18"/>
                <w:szCs w:val="18"/>
              </w:rPr>
              <w:t>were</w:t>
            </w:r>
            <w:proofErr w:type="gramEnd"/>
            <w:r w:rsidRPr="003C4D2C">
              <w:rPr>
                <w:sz w:val="18"/>
                <w:szCs w:val="18"/>
              </w:rPr>
              <w:t xml:space="preserve"> associated with tooth loss in blacks. Race/ethnicity was not associated with tooth loss between races p=0.1318</w:t>
            </w:r>
          </w:p>
        </w:tc>
      </w:tr>
      <w:tr w:rsidR="00B65481" w:rsidRPr="003C4D2C" w14:paraId="79414AC9" w14:textId="77777777" w:rsidTr="00096EB6">
        <w:trPr>
          <w:gridAfter w:val="1"/>
          <w:wAfter w:w="137" w:type="dxa"/>
          <w:trHeight w:val="621"/>
        </w:trPr>
        <w:tc>
          <w:tcPr>
            <w:tcW w:w="1116" w:type="dxa"/>
            <w:tcBorders>
              <w:left w:val="nil"/>
              <w:bottom w:val="single" w:sz="4" w:space="0" w:color="auto"/>
            </w:tcBorders>
            <w:shd w:val="clear" w:color="auto" w:fill="BFBFBF" w:themeFill="background1" w:themeFillShade="BF"/>
          </w:tcPr>
          <w:p w14:paraId="6BE97D4D" w14:textId="77777777" w:rsidR="00B65481" w:rsidRPr="003C4D2C" w:rsidRDefault="00B65481" w:rsidP="00096EB6">
            <w:pPr>
              <w:jc w:val="center"/>
              <w:rPr>
                <w:b/>
                <w:sz w:val="18"/>
                <w:szCs w:val="18"/>
              </w:rPr>
            </w:pPr>
            <w:bookmarkStart w:id="6" w:name="_Hlk72422624"/>
            <w:bookmarkEnd w:id="5"/>
            <w:r w:rsidRPr="003C4D2C">
              <w:rPr>
                <w:b/>
                <w:sz w:val="18"/>
                <w:szCs w:val="18"/>
              </w:rPr>
              <w:t>Population studied</w:t>
            </w:r>
          </w:p>
          <w:p w14:paraId="7778DBCB" w14:textId="77777777" w:rsidR="00B65481" w:rsidRPr="003C4D2C" w:rsidRDefault="00B65481" w:rsidP="00096EB6">
            <w:pPr>
              <w:jc w:val="center"/>
              <w:rPr>
                <w:b/>
                <w:sz w:val="18"/>
                <w:szCs w:val="18"/>
              </w:rPr>
            </w:pPr>
            <w:r w:rsidRPr="003C4D2C">
              <w:rPr>
                <w:b/>
                <w:sz w:val="18"/>
                <w:szCs w:val="18"/>
              </w:rPr>
              <w:t>(reference)</w:t>
            </w:r>
          </w:p>
        </w:tc>
        <w:tc>
          <w:tcPr>
            <w:tcW w:w="2150" w:type="dxa"/>
            <w:tcBorders>
              <w:bottom w:val="single" w:sz="4" w:space="0" w:color="auto"/>
            </w:tcBorders>
            <w:shd w:val="clear" w:color="auto" w:fill="BFBFBF" w:themeFill="background1" w:themeFillShade="BF"/>
          </w:tcPr>
          <w:p w14:paraId="7294FF71" w14:textId="77777777" w:rsidR="00B65481" w:rsidRPr="003C4D2C" w:rsidRDefault="00B65481" w:rsidP="00096EB6">
            <w:pPr>
              <w:jc w:val="center"/>
              <w:rPr>
                <w:b/>
                <w:sz w:val="18"/>
                <w:szCs w:val="18"/>
              </w:rPr>
            </w:pPr>
            <w:r w:rsidRPr="003C4D2C">
              <w:rPr>
                <w:b/>
                <w:sz w:val="18"/>
                <w:szCs w:val="18"/>
              </w:rPr>
              <w:t>Subgroups</w:t>
            </w:r>
          </w:p>
          <w:p w14:paraId="59188643" w14:textId="77777777" w:rsidR="00B65481" w:rsidRPr="003C4D2C" w:rsidRDefault="00B65481" w:rsidP="00096EB6">
            <w:pPr>
              <w:jc w:val="center"/>
              <w:rPr>
                <w:b/>
                <w:sz w:val="18"/>
                <w:szCs w:val="18"/>
              </w:rPr>
            </w:pPr>
            <w:r w:rsidRPr="003C4D2C">
              <w:rPr>
                <w:b/>
                <w:sz w:val="18"/>
                <w:szCs w:val="18"/>
              </w:rPr>
              <w:t>ethnic/racial and sample</w:t>
            </w:r>
          </w:p>
        </w:tc>
        <w:tc>
          <w:tcPr>
            <w:tcW w:w="2444" w:type="dxa"/>
            <w:gridSpan w:val="4"/>
            <w:tcBorders>
              <w:bottom w:val="single" w:sz="4" w:space="0" w:color="auto"/>
            </w:tcBorders>
            <w:shd w:val="clear" w:color="auto" w:fill="BFBFBF" w:themeFill="background1" w:themeFillShade="BF"/>
          </w:tcPr>
          <w:p w14:paraId="1CE3AE0E" w14:textId="77777777" w:rsidR="00B65481" w:rsidRPr="003C4D2C" w:rsidRDefault="00B65481" w:rsidP="00096EB6">
            <w:pPr>
              <w:jc w:val="center"/>
              <w:rPr>
                <w:b/>
                <w:sz w:val="18"/>
                <w:szCs w:val="18"/>
              </w:rPr>
            </w:pPr>
            <w:r w:rsidRPr="003C4D2C">
              <w:rPr>
                <w:b/>
                <w:sz w:val="18"/>
                <w:szCs w:val="18"/>
              </w:rPr>
              <w:t>Study objective</w:t>
            </w:r>
          </w:p>
        </w:tc>
        <w:tc>
          <w:tcPr>
            <w:tcW w:w="2236" w:type="dxa"/>
            <w:tcBorders>
              <w:bottom w:val="single" w:sz="4" w:space="0" w:color="auto"/>
            </w:tcBorders>
            <w:shd w:val="clear" w:color="auto" w:fill="BFBFBF" w:themeFill="background1" w:themeFillShade="BF"/>
          </w:tcPr>
          <w:p w14:paraId="65991046" w14:textId="77777777" w:rsidR="00B65481" w:rsidRPr="003C4D2C" w:rsidRDefault="00B65481" w:rsidP="00096EB6">
            <w:pPr>
              <w:jc w:val="center"/>
              <w:rPr>
                <w:b/>
                <w:sz w:val="18"/>
                <w:szCs w:val="18"/>
              </w:rPr>
            </w:pPr>
            <w:r w:rsidRPr="003C4D2C">
              <w:rPr>
                <w:b/>
                <w:sz w:val="18"/>
                <w:szCs w:val="18"/>
              </w:rPr>
              <w:t>Methodology used</w:t>
            </w:r>
          </w:p>
        </w:tc>
        <w:tc>
          <w:tcPr>
            <w:tcW w:w="2093" w:type="dxa"/>
            <w:gridSpan w:val="3"/>
            <w:tcBorders>
              <w:bottom w:val="single" w:sz="4" w:space="0" w:color="auto"/>
            </w:tcBorders>
            <w:shd w:val="clear" w:color="auto" w:fill="BFBFBF" w:themeFill="background1" w:themeFillShade="BF"/>
          </w:tcPr>
          <w:p w14:paraId="3C122851" w14:textId="77777777" w:rsidR="00B65481" w:rsidRPr="003C4D2C" w:rsidRDefault="00B65481" w:rsidP="00096EB6">
            <w:pPr>
              <w:jc w:val="center"/>
              <w:rPr>
                <w:b/>
                <w:sz w:val="18"/>
                <w:szCs w:val="18"/>
              </w:rPr>
            </w:pPr>
            <w:r w:rsidRPr="003C4D2C">
              <w:rPr>
                <w:b/>
                <w:sz w:val="18"/>
                <w:szCs w:val="18"/>
              </w:rPr>
              <w:t>Assessment of tooth loss</w:t>
            </w:r>
          </w:p>
        </w:tc>
        <w:tc>
          <w:tcPr>
            <w:tcW w:w="3473" w:type="dxa"/>
            <w:gridSpan w:val="4"/>
            <w:tcBorders>
              <w:bottom w:val="single" w:sz="4" w:space="0" w:color="auto"/>
              <w:right w:val="single" w:sz="4" w:space="0" w:color="auto"/>
            </w:tcBorders>
            <w:shd w:val="clear" w:color="auto" w:fill="BFBFBF" w:themeFill="background1" w:themeFillShade="BF"/>
          </w:tcPr>
          <w:p w14:paraId="1FA191EE" w14:textId="77777777" w:rsidR="00B65481" w:rsidRPr="003C4D2C" w:rsidRDefault="00B65481" w:rsidP="00096EB6">
            <w:pPr>
              <w:jc w:val="center"/>
              <w:rPr>
                <w:b/>
                <w:sz w:val="18"/>
                <w:szCs w:val="18"/>
              </w:rPr>
            </w:pPr>
            <w:r w:rsidRPr="003C4D2C">
              <w:rPr>
                <w:b/>
                <w:sz w:val="18"/>
                <w:szCs w:val="18"/>
              </w:rPr>
              <w:t>Results</w:t>
            </w:r>
          </w:p>
        </w:tc>
        <w:tc>
          <w:tcPr>
            <w:tcW w:w="2512" w:type="dxa"/>
            <w:gridSpan w:val="2"/>
            <w:tcBorders>
              <w:left w:val="single" w:sz="4" w:space="0" w:color="auto"/>
              <w:bottom w:val="single" w:sz="4" w:space="0" w:color="auto"/>
              <w:right w:val="nil"/>
            </w:tcBorders>
            <w:shd w:val="clear" w:color="auto" w:fill="BFBFBF" w:themeFill="background1" w:themeFillShade="BF"/>
          </w:tcPr>
          <w:p w14:paraId="14681D86" w14:textId="77777777" w:rsidR="00B65481" w:rsidRPr="003C4D2C" w:rsidRDefault="00B65481" w:rsidP="00096EB6">
            <w:pPr>
              <w:jc w:val="center"/>
              <w:rPr>
                <w:b/>
                <w:sz w:val="18"/>
                <w:szCs w:val="18"/>
              </w:rPr>
            </w:pPr>
            <w:r w:rsidRPr="003C4D2C">
              <w:rPr>
                <w:b/>
                <w:sz w:val="18"/>
                <w:szCs w:val="18"/>
              </w:rPr>
              <w:t>Variables associated with tooth loss/black race</w:t>
            </w:r>
          </w:p>
        </w:tc>
      </w:tr>
      <w:tr w:rsidR="00B65481" w:rsidRPr="003C4D2C" w14:paraId="027B6CA2" w14:textId="77777777" w:rsidTr="00096EB6">
        <w:trPr>
          <w:gridAfter w:val="1"/>
          <w:wAfter w:w="137" w:type="dxa"/>
          <w:trHeight w:val="621"/>
        </w:trPr>
        <w:tc>
          <w:tcPr>
            <w:tcW w:w="1116" w:type="dxa"/>
            <w:tcBorders>
              <w:left w:val="nil"/>
              <w:bottom w:val="nil"/>
              <w:right w:val="nil"/>
            </w:tcBorders>
            <w:shd w:val="clear" w:color="auto" w:fill="D9D9D9" w:themeFill="background1" w:themeFillShade="D9"/>
          </w:tcPr>
          <w:p w14:paraId="58DEE832" w14:textId="77777777" w:rsidR="00B65481" w:rsidRPr="003C4D2C" w:rsidRDefault="00B65481" w:rsidP="00096EB6">
            <w:pPr>
              <w:jc w:val="center"/>
              <w:rPr>
                <w:sz w:val="18"/>
                <w:szCs w:val="18"/>
              </w:rPr>
            </w:pPr>
            <w:r w:rsidRPr="003C4D2C">
              <w:rPr>
                <w:sz w:val="18"/>
                <w:szCs w:val="18"/>
              </w:rPr>
              <w:t>Elderly ≥65 years</w:t>
            </w:r>
          </w:p>
          <w:p w14:paraId="7A7EA4A5" w14:textId="77777777" w:rsidR="00B65481" w:rsidRPr="003C4D2C" w:rsidRDefault="00B65481" w:rsidP="00096EB6">
            <w:pPr>
              <w:jc w:val="center"/>
              <w:rPr>
                <w:sz w:val="18"/>
                <w:szCs w:val="18"/>
              </w:rPr>
            </w:pPr>
            <w:r w:rsidRPr="003C4D2C">
              <w:rPr>
                <w:sz w:val="18"/>
                <w:szCs w:val="18"/>
              </w:rPr>
              <w:t xml:space="preserve"> (Huang and </w:t>
            </w:r>
            <w:proofErr w:type="spellStart"/>
            <w:r w:rsidRPr="003C4D2C">
              <w:rPr>
                <w:sz w:val="18"/>
                <w:szCs w:val="18"/>
              </w:rPr>
              <w:t>Mijung</w:t>
            </w:r>
            <w:proofErr w:type="spellEnd"/>
            <w:r w:rsidRPr="003C4D2C">
              <w:rPr>
                <w:sz w:val="18"/>
                <w:szCs w:val="18"/>
              </w:rPr>
              <w:t>, 2015)</w:t>
            </w:r>
          </w:p>
        </w:tc>
        <w:tc>
          <w:tcPr>
            <w:tcW w:w="2150" w:type="dxa"/>
            <w:tcBorders>
              <w:left w:val="nil"/>
              <w:bottom w:val="nil"/>
              <w:right w:val="nil"/>
            </w:tcBorders>
            <w:shd w:val="clear" w:color="auto" w:fill="D9D9D9" w:themeFill="background1" w:themeFillShade="D9"/>
          </w:tcPr>
          <w:p w14:paraId="677F5004" w14:textId="77777777" w:rsidR="00B65481" w:rsidRPr="003C4D2C" w:rsidRDefault="00B65481" w:rsidP="00096EB6">
            <w:pPr>
              <w:jc w:val="center"/>
              <w:rPr>
                <w:sz w:val="18"/>
                <w:szCs w:val="18"/>
              </w:rPr>
            </w:pPr>
            <w:r w:rsidRPr="003C4D2C">
              <w:rPr>
                <w:sz w:val="18"/>
                <w:szCs w:val="18"/>
              </w:rPr>
              <w:t>n=2,745 elderly/institutionalized</w:t>
            </w:r>
          </w:p>
          <w:p w14:paraId="1A2D8FE2" w14:textId="77777777" w:rsidR="00B65481" w:rsidRPr="003C4D2C" w:rsidRDefault="00B65481" w:rsidP="00096EB6">
            <w:pPr>
              <w:jc w:val="center"/>
              <w:rPr>
                <w:sz w:val="18"/>
                <w:szCs w:val="18"/>
              </w:rPr>
            </w:pPr>
            <w:r w:rsidRPr="003C4D2C">
              <w:rPr>
                <w:sz w:val="18"/>
                <w:szCs w:val="18"/>
              </w:rPr>
              <w:t>8.5% Non-Hispanic Blacks</w:t>
            </w:r>
          </w:p>
          <w:p w14:paraId="60F59031" w14:textId="77777777" w:rsidR="00B65481" w:rsidRPr="003C4D2C" w:rsidRDefault="00B65481" w:rsidP="00096EB6">
            <w:pPr>
              <w:jc w:val="center"/>
              <w:rPr>
                <w:sz w:val="18"/>
                <w:szCs w:val="18"/>
              </w:rPr>
            </w:pPr>
            <w:r w:rsidRPr="003C4D2C">
              <w:rPr>
                <w:sz w:val="18"/>
                <w:szCs w:val="18"/>
              </w:rPr>
              <w:t>5.9% Hispanics (Mexican Americans)</w:t>
            </w:r>
          </w:p>
          <w:p w14:paraId="47A97F64" w14:textId="77777777" w:rsidR="00B65481" w:rsidRPr="003C4D2C" w:rsidRDefault="00B65481" w:rsidP="00096EB6">
            <w:pPr>
              <w:jc w:val="center"/>
              <w:rPr>
                <w:sz w:val="18"/>
                <w:szCs w:val="18"/>
              </w:rPr>
            </w:pPr>
            <w:r w:rsidRPr="003C4D2C">
              <w:rPr>
                <w:sz w:val="18"/>
                <w:szCs w:val="18"/>
              </w:rPr>
              <w:t>85.5% White</w:t>
            </w:r>
          </w:p>
        </w:tc>
        <w:tc>
          <w:tcPr>
            <w:tcW w:w="2444" w:type="dxa"/>
            <w:gridSpan w:val="4"/>
            <w:tcBorders>
              <w:left w:val="nil"/>
              <w:bottom w:val="nil"/>
              <w:right w:val="nil"/>
            </w:tcBorders>
            <w:shd w:val="clear" w:color="auto" w:fill="D9D9D9" w:themeFill="background1" w:themeFillShade="D9"/>
          </w:tcPr>
          <w:p w14:paraId="4C890621" w14:textId="77777777" w:rsidR="00B65481" w:rsidRPr="003C4D2C" w:rsidRDefault="00B65481" w:rsidP="00096EB6">
            <w:pPr>
              <w:jc w:val="both"/>
              <w:rPr>
                <w:sz w:val="18"/>
                <w:szCs w:val="18"/>
              </w:rPr>
            </w:pPr>
            <w:r w:rsidRPr="003C4D2C">
              <w:rPr>
                <w:sz w:val="18"/>
                <w:szCs w:val="18"/>
              </w:rPr>
              <w:t>To examine whether elderly people living in poverty and from a racial/ethnic minority experienced high rates of poor oral health outcomes as measured by quality of health life (OHQOL) and number of permanent teeth.</w:t>
            </w:r>
          </w:p>
        </w:tc>
        <w:tc>
          <w:tcPr>
            <w:tcW w:w="2236" w:type="dxa"/>
            <w:tcBorders>
              <w:left w:val="nil"/>
              <w:bottom w:val="nil"/>
              <w:right w:val="nil"/>
            </w:tcBorders>
            <w:shd w:val="clear" w:color="auto" w:fill="D9D9D9" w:themeFill="background1" w:themeFillShade="D9"/>
          </w:tcPr>
          <w:p w14:paraId="3FBD01EB" w14:textId="77777777" w:rsidR="00B65481" w:rsidRPr="003C4D2C" w:rsidRDefault="00B65481" w:rsidP="00096EB6">
            <w:pPr>
              <w:jc w:val="both"/>
              <w:rPr>
                <w:sz w:val="18"/>
                <w:szCs w:val="18"/>
              </w:rPr>
            </w:pPr>
            <w:r w:rsidRPr="003C4D2C">
              <w:rPr>
                <w:sz w:val="18"/>
                <w:szCs w:val="18"/>
              </w:rPr>
              <w:t>Residents of the National Health and Nutrition Examination Survey (NHANES) 2005–2008. Oral health was assessed by questionnaire using the NHANES-Oral Health Impact Profile for OHQOL and standardized examination for dentition. Multi-stage stratified sampling.</w:t>
            </w:r>
          </w:p>
        </w:tc>
        <w:tc>
          <w:tcPr>
            <w:tcW w:w="2093" w:type="dxa"/>
            <w:gridSpan w:val="3"/>
            <w:tcBorders>
              <w:left w:val="nil"/>
              <w:bottom w:val="nil"/>
              <w:right w:val="nil"/>
            </w:tcBorders>
            <w:shd w:val="clear" w:color="auto" w:fill="D9D9D9" w:themeFill="background1" w:themeFillShade="D9"/>
          </w:tcPr>
          <w:p w14:paraId="50FF7DB8" w14:textId="77777777" w:rsidR="00B65481" w:rsidRPr="003C4D2C" w:rsidRDefault="00B65481" w:rsidP="00096EB6">
            <w:pPr>
              <w:jc w:val="both"/>
              <w:rPr>
                <w:sz w:val="18"/>
                <w:szCs w:val="18"/>
              </w:rPr>
            </w:pPr>
            <w:r w:rsidRPr="003C4D2C">
              <w:rPr>
                <w:sz w:val="18"/>
                <w:szCs w:val="18"/>
              </w:rPr>
              <w:t>Tooth loss performed by counting missing teeth and edentulism complete tooth loss. Third molars were excluded because of their frequent extraction.</w:t>
            </w:r>
          </w:p>
        </w:tc>
        <w:tc>
          <w:tcPr>
            <w:tcW w:w="3473" w:type="dxa"/>
            <w:gridSpan w:val="4"/>
            <w:tcBorders>
              <w:left w:val="nil"/>
              <w:bottom w:val="nil"/>
              <w:right w:val="nil"/>
            </w:tcBorders>
            <w:shd w:val="clear" w:color="auto" w:fill="D9D9D9" w:themeFill="background1" w:themeFillShade="D9"/>
          </w:tcPr>
          <w:p w14:paraId="7486E484" w14:textId="77777777" w:rsidR="00B65481" w:rsidRPr="003C4D2C" w:rsidRDefault="00B65481" w:rsidP="00096EB6">
            <w:pPr>
              <w:jc w:val="both"/>
              <w:rPr>
                <w:sz w:val="18"/>
                <w:szCs w:val="18"/>
              </w:rPr>
            </w:pPr>
            <w:r w:rsidRPr="003C4D2C">
              <w:rPr>
                <w:sz w:val="18"/>
                <w:szCs w:val="18"/>
              </w:rPr>
              <w:t>Blacks (78.7%) were poorer, chewing difficulties, teeth shame, employment difficulties, lost more teeth than whites (50.8%) and Hispanics (59.4%) p&lt;0.001. Blacks with the worst self-rated oral health status (OR=1.75, CI=1.36-2.23) had the highest number of missing teeth followed by Hispanics (OR=2.07, CI=1.51-2 .84) and blanks (reference). Blacks with chewing difficulties had more missing teeth (OR=2.73 CI=1.98-3.79), Hispanic (OR=0.76 CI=0.51-1.14) and whites (reference)</w:t>
            </w:r>
          </w:p>
        </w:tc>
        <w:tc>
          <w:tcPr>
            <w:tcW w:w="2512" w:type="dxa"/>
            <w:gridSpan w:val="2"/>
            <w:tcBorders>
              <w:left w:val="nil"/>
              <w:bottom w:val="nil"/>
              <w:right w:val="nil"/>
            </w:tcBorders>
            <w:shd w:val="clear" w:color="auto" w:fill="D9D9D9" w:themeFill="background1" w:themeFillShade="D9"/>
          </w:tcPr>
          <w:p w14:paraId="75F992A3" w14:textId="77777777" w:rsidR="00B65481" w:rsidRPr="003C4D2C" w:rsidRDefault="00B65481" w:rsidP="00096EB6">
            <w:pPr>
              <w:jc w:val="both"/>
              <w:rPr>
                <w:sz w:val="18"/>
                <w:szCs w:val="18"/>
              </w:rPr>
            </w:pPr>
            <w:r w:rsidRPr="003C4D2C">
              <w:rPr>
                <w:sz w:val="18"/>
                <w:szCs w:val="18"/>
                <w:lang w:val="pt-BR"/>
              </w:rPr>
              <w:t xml:space="preserve">Renda, dificuldade de mastigação, status de saúde oral vergonha dos dentes, dificuldade de emprego estiveram associados à perda dentária parcial na raça negra. </w:t>
            </w:r>
            <w:proofErr w:type="spellStart"/>
            <w:r w:rsidRPr="003C4D2C">
              <w:rPr>
                <w:sz w:val="18"/>
                <w:szCs w:val="18"/>
              </w:rPr>
              <w:t>Raça</w:t>
            </w:r>
            <w:proofErr w:type="spellEnd"/>
            <w:r w:rsidRPr="003C4D2C">
              <w:rPr>
                <w:sz w:val="18"/>
                <w:szCs w:val="18"/>
              </w:rPr>
              <w:t>/</w:t>
            </w:r>
            <w:proofErr w:type="spellStart"/>
            <w:r w:rsidRPr="003C4D2C">
              <w:rPr>
                <w:sz w:val="18"/>
                <w:szCs w:val="18"/>
              </w:rPr>
              <w:t>etnia</w:t>
            </w:r>
            <w:proofErr w:type="spellEnd"/>
            <w:r w:rsidRPr="003C4D2C">
              <w:rPr>
                <w:sz w:val="18"/>
                <w:szCs w:val="18"/>
              </w:rPr>
              <w:t xml:space="preserve"> </w:t>
            </w:r>
            <w:proofErr w:type="spellStart"/>
            <w:r w:rsidRPr="003C4D2C">
              <w:rPr>
                <w:sz w:val="18"/>
                <w:szCs w:val="18"/>
              </w:rPr>
              <w:t>foi</w:t>
            </w:r>
            <w:proofErr w:type="spellEnd"/>
            <w:r w:rsidRPr="003C4D2C">
              <w:rPr>
                <w:sz w:val="18"/>
                <w:szCs w:val="18"/>
              </w:rPr>
              <w:t xml:space="preserve"> </w:t>
            </w:r>
            <w:proofErr w:type="spellStart"/>
            <w:r w:rsidRPr="003C4D2C">
              <w:rPr>
                <w:sz w:val="18"/>
                <w:szCs w:val="18"/>
              </w:rPr>
              <w:t>associado</w:t>
            </w:r>
            <w:proofErr w:type="spellEnd"/>
            <w:r w:rsidRPr="003C4D2C">
              <w:rPr>
                <w:sz w:val="18"/>
                <w:szCs w:val="18"/>
              </w:rPr>
              <w:t xml:space="preserve"> à </w:t>
            </w:r>
            <w:proofErr w:type="spellStart"/>
            <w:r w:rsidRPr="003C4D2C">
              <w:rPr>
                <w:sz w:val="18"/>
                <w:szCs w:val="18"/>
              </w:rPr>
              <w:t>perda</w:t>
            </w:r>
            <w:proofErr w:type="spellEnd"/>
            <w:r w:rsidRPr="003C4D2C">
              <w:rPr>
                <w:sz w:val="18"/>
                <w:szCs w:val="18"/>
              </w:rPr>
              <w:t xml:space="preserve"> </w:t>
            </w:r>
            <w:proofErr w:type="spellStart"/>
            <w:r w:rsidRPr="003C4D2C">
              <w:rPr>
                <w:sz w:val="18"/>
                <w:szCs w:val="18"/>
              </w:rPr>
              <w:t>dentária</w:t>
            </w:r>
            <w:proofErr w:type="spellEnd"/>
            <w:r w:rsidRPr="003C4D2C">
              <w:rPr>
                <w:sz w:val="18"/>
                <w:szCs w:val="18"/>
              </w:rPr>
              <w:t xml:space="preserve"> entre </w:t>
            </w:r>
            <w:proofErr w:type="spellStart"/>
            <w:r w:rsidRPr="003C4D2C">
              <w:rPr>
                <w:sz w:val="18"/>
                <w:szCs w:val="18"/>
              </w:rPr>
              <w:t>raças</w:t>
            </w:r>
            <w:proofErr w:type="spellEnd"/>
            <w:r w:rsidRPr="003C4D2C">
              <w:rPr>
                <w:sz w:val="18"/>
                <w:szCs w:val="18"/>
              </w:rPr>
              <w:t>.</w:t>
            </w:r>
          </w:p>
        </w:tc>
      </w:tr>
      <w:tr w:rsidR="00B65481" w:rsidRPr="003C4D2C" w14:paraId="0D16CD09" w14:textId="77777777" w:rsidTr="00096EB6">
        <w:trPr>
          <w:gridAfter w:val="1"/>
          <w:wAfter w:w="137" w:type="dxa"/>
          <w:trHeight w:val="621"/>
        </w:trPr>
        <w:tc>
          <w:tcPr>
            <w:tcW w:w="1116" w:type="dxa"/>
            <w:tcBorders>
              <w:top w:val="nil"/>
              <w:left w:val="nil"/>
              <w:bottom w:val="nil"/>
              <w:right w:val="nil"/>
            </w:tcBorders>
          </w:tcPr>
          <w:p w14:paraId="5403283D" w14:textId="77777777" w:rsidR="00B65481" w:rsidRPr="003C4D2C" w:rsidRDefault="00B65481" w:rsidP="00096EB6">
            <w:pPr>
              <w:jc w:val="center"/>
              <w:rPr>
                <w:sz w:val="18"/>
                <w:szCs w:val="18"/>
              </w:rPr>
            </w:pPr>
          </w:p>
        </w:tc>
        <w:tc>
          <w:tcPr>
            <w:tcW w:w="2150" w:type="dxa"/>
            <w:tcBorders>
              <w:top w:val="nil"/>
              <w:left w:val="nil"/>
              <w:bottom w:val="nil"/>
              <w:right w:val="nil"/>
            </w:tcBorders>
          </w:tcPr>
          <w:p w14:paraId="182B9E81" w14:textId="77777777" w:rsidR="00B65481" w:rsidRPr="003C4D2C" w:rsidRDefault="00B65481" w:rsidP="00096EB6">
            <w:pPr>
              <w:jc w:val="both"/>
              <w:rPr>
                <w:sz w:val="18"/>
                <w:szCs w:val="18"/>
              </w:rPr>
            </w:pPr>
          </w:p>
        </w:tc>
        <w:tc>
          <w:tcPr>
            <w:tcW w:w="2444" w:type="dxa"/>
            <w:gridSpan w:val="4"/>
            <w:tcBorders>
              <w:top w:val="nil"/>
              <w:left w:val="nil"/>
              <w:bottom w:val="nil"/>
              <w:right w:val="nil"/>
            </w:tcBorders>
          </w:tcPr>
          <w:p w14:paraId="5C6C8C62" w14:textId="77777777" w:rsidR="00B65481" w:rsidRPr="003C4D2C" w:rsidRDefault="00B65481" w:rsidP="00096EB6">
            <w:pPr>
              <w:jc w:val="both"/>
              <w:rPr>
                <w:bCs/>
                <w:sz w:val="18"/>
                <w:szCs w:val="18"/>
              </w:rPr>
            </w:pPr>
          </w:p>
        </w:tc>
        <w:tc>
          <w:tcPr>
            <w:tcW w:w="2236" w:type="dxa"/>
            <w:tcBorders>
              <w:top w:val="nil"/>
              <w:left w:val="nil"/>
              <w:bottom w:val="nil"/>
              <w:right w:val="nil"/>
            </w:tcBorders>
          </w:tcPr>
          <w:p w14:paraId="4B527D6B" w14:textId="77777777" w:rsidR="00B65481" w:rsidRPr="003C4D2C" w:rsidRDefault="00B65481" w:rsidP="00096EB6">
            <w:pPr>
              <w:jc w:val="both"/>
              <w:rPr>
                <w:bCs/>
                <w:sz w:val="18"/>
                <w:szCs w:val="18"/>
              </w:rPr>
            </w:pPr>
          </w:p>
        </w:tc>
        <w:tc>
          <w:tcPr>
            <w:tcW w:w="2093" w:type="dxa"/>
            <w:gridSpan w:val="3"/>
            <w:tcBorders>
              <w:top w:val="nil"/>
              <w:left w:val="nil"/>
              <w:bottom w:val="nil"/>
              <w:right w:val="nil"/>
            </w:tcBorders>
          </w:tcPr>
          <w:p w14:paraId="36A24857" w14:textId="77777777" w:rsidR="00B65481" w:rsidRPr="003C4D2C" w:rsidRDefault="00B65481" w:rsidP="00096EB6">
            <w:pPr>
              <w:jc w:val="both"/>
              <w:rPr>
                <w:sz w:val="18"/>
                <w:szCs w:val="18"/>
              </w:rPr>
            </w:pPr>
          </w:p>
        </w:tc>
        <w:tc>
          <w:tcPr>
            <w:tcW w:w="3473" w:type="dxa"/>
            <w:gridSpan w:val="4"/>
            <w:tcBorders>
              <w:top w:val="nil"/>
              <w:left w:val="nil"/>
              <w:bottom w:val="nil"/>
              <w:right w:val="nil"/>
            </w:tcBorders>
          </w:tcPr>
          <w:p w14:paraId="0ABDFC9D" w14:textId="77777777" w:rsidR="00B65481" w:rsidRPr="003C4D2C" w:rsidRDefault="00B65481" w:rsidP="00096EB6">
            <w:pPr>
              <w:jc w:val="both"/>
              <w:rPr>
                <w:bCs/>
                <w:sz w:val="18"/>
                <w:szCs w:val="18"/>
              </w:rPr>
            </w:pPr>
          </w:p>
        </w:tc>
        <w:tc>
          <w:tcPr>
            <w:tcW w:w="2512" w:type="dxa"/>
            <w:gridSpan w:val="2"/>
            <w:tcBorders>
              <w:top w:val="nil"/>
              <w:left w:val="nil"/>
              <w:bottom w:val="nil"/>
              <w:right w:val="nil"/>
            </w:tcBorders>
          </w:tcPr>
          <w:p w14:paraId="3590BFB2" w14:textId="77777777" w:rsidR="00B65481" w:rsidRPr="003C4D2C" w:rsidRDefault="00B65481" w:rsidP="00096EB6">
            <w:pPr>
              <w:jc w:val="both"/>
              <w:rPr>
                <w:bCs/>
                <w:sz w:val="18"/>
                <w:szCs w:val="18"/>
              </w:rPr>
            </w:pPr>
          </w:p>
        </w:tc>
      </w:tr>
      <w:tr w:rsidR="00B65481" w:rsidRPr="003C4D2C" w14:paraId="16D405C6" w14:textId="77777777" w:rsidTr="00096EB6">
        <w:trPr>
          <w:gridAfter w:val="1"/>
          <w:wAfter w:w="137" w:type="dxa"/>
          <w:trHeight w:val="621"/>
        </w:trPr>
        <w:tc>
          <w:tcPr>
            <w:tcW w:w="1116" w:type="dxa"/>
            <w:tcBorders>
              <w:top w:val="nil"/>
              <w:left w:val="nil"/>
              <w:bottom w:val="nil"/>
              <w:right w:val="nil"/>
            </w:tcBorders>
          </w:tcPr>
          <w:p w14:paraId="3EC47CAE" w14:textId="77777777" w:rsidR="00B65481" w:rsidRPr="003C4D2C" w:rsidRDefault="00B65481" w:rsidP="00096EB6">
            <w:pPr>
              <w:jc w:val="center"/>
              <w:rPr>
                <w:sz w:val="18"/>
                <w:szCs w:val="18"/>
              </w:rPr>
            </w:pPr>
            <w:r w:rsidRPr="003C4D2C">
              <w:rPr>
                <w:sz w:val="18"/>
                <w:szCs w:val="18"/>
              </w:rPr>
              <w:t>Elderly ≥65 years</w:t>
            </w:r>
          </w:p>
          <w:p w14:paraId="12EFF1B6" w14:textId="77777777" w:rsidR="00B65481" w:rsidRPr="003C4D2C" w:rsidRDefault="00B65481" w:rsidP="00096EB6">
            <w:pPr>
              <w:jc w:val="center"/>
              <w:rPr>
                <w:sz w:val="18"/>
                <w:szCs w:val="18"/>
              </w:rPr>
            </w:pPr>
            <w:r w:rsidRPr="003C4D2C">
              <w:rPr>
                <w:sz w:val="18"/>
                <w:szCs w:val="18"/>
              </w:rPr>
              <w:t xml:space="preserve"> (Shariff et al., 2018)</w:t>
            </w:r>
          </w:p>
        </w:tc>
        <w:tc>
          <w:tcPr>
            <w:tcW w:w="2150" w:type="dxa"/>
            <w:tcBorders>
              <w:top w:val="nil"/>
              <w:left w:val="nil"/>
              <w:bottom w:val="nil"/>
              <w:right w:val="nil"/>
            </w:tcBorders>
          </w:tcPr>
          <w:p w14:paraId="1A188612" w14:textId="77777777" w:rsidR="00B65481" w:rsidRPr="003C4D2C" w:rsidRDefault="00B65481" w:rsidP="00096EB6">
            <w:pPr>
              <w:jc w:val="center"/>
              <w:rPr>
                <w:sz w:val="18"/>
                <w:szCs w:val="18"/>
              </w:rPr>
            </w:pPr>
            <w:r w:rsidRPr="003C4D2C">
              <w:rPr>
                <w:sz w:val="18"/>
                <w:szCs w:val="18"/>
              </w:rPr>
              <w:t>n=1130 elderly people living in the community</w:t>
            </w:r>
          </w:p>
          <w:p w14:paraId="39DC27CC" w14:textId="77777777" w:rsidR="00B65481" w:rsidRPr="003C4D2C" w:rsidRDefault="00B65481" w:rsidP="00096EB6">
            <w:pPr>
              <w:jc w:val="center"/>
              <w:rPr>
                <w:sz w:val="18"/>
                <w:szCs w:val="18"/>
              </w:rPr>
            </w:pPr>
            <w:r w:rsidRPr="003C4D2C">
              <w:rPr>
                <w:sz w:val="18"/>
                <w:szCs w:val="18"/>
              </w:rPr>
              <w:t>44.7% Hispanics</w:t>
            </w:r>
          </w:p>
          <w:p w14:paraId="4DEF8CFB" w14:textId="77777777" w:rsidR="00B65481" w:rsidRPr="003C4D2C" w:rsidRDefault="00B65481" w:rsidP="00096EB6">
            <w:pPr>
              <w:jc w:val="center"/>
              <w:rPr>
                <w:sz w:val="18"/>
                <w:szCs w:val="18"/>
              </w:rPr>
            </w:pPr>
            <w:r w:rsidRPr="003C4D2C">
              <w:rPr>
                <w:sz w:val="18"/>
                <w:szCs w:val="18"/>
              </w:rPr>
              <w:t>30.4% Black</w:t>
            </w:r>
          </w:p>
          <w:p w14:paraId="7A006B25" w14:textId="77777777" w:rsidR="00B65481" w:rsidRPr="003C4D2C" w:rsidRDefault="00B65481" w:rsidP="00096EB6">
            <w:pPr>
              <w:jc w:val="center"/>
              <w:rPr>
                <w:sz w:val="18"/>
                <w:szCs w:val="18"/>
              </w:rPr>
            </w:pPr>
            <w:r w:rsidRPr="003C4D2C">
              <w:rPr>
                <w:sz w:val="18"/>
                <w:szCs w:val="18"/>
              </w:rPr>
              <w:lastRenderedPageBreak/>
              <w:t>23.3% Whites</w:t>
            </w:r>
          </w:p>
        </w:tc>
        <w:tc>
          <w:tcPr>
            <w:tcW w:w="2444" w:type="dxa"/>
            <w:gridSpan w:val="4"/>
            <w:tcBorders>
              <w:top w:val="nil"/>
              <w:left w:val="nil"/>
              <w:bottom w:val="nil"/>
              <w:right w:val="nil"/>
            </w:tcBorders>
          </w:tcPr>
          <w:p w14:paraId="7D1B7535" w14:textId="77777777" w:rsidR="00B65481" w:rsidRPr="003C4D2C" w:rsidRDefault="00B65481" w:rsidP="00096EB6">
            <w:pPr>
              <w:jc w:val="both"/>
              <w:rPr>
                <w:bCs/>
                <w:sz w:val="18"/>
                <w:szCs w:val="18"/>
              </w:rPr>
            </w:pPr>
            <w:r w:rsidRPr="003C4D2C">
              <w:rPr>
                <w:bCs/>
                <w:sz w:val="18"/>
                <w:szCs w:val="18"/>
              </w:rPr>
              <w:lastRenderedPageBreak/>
              <w:t xml:space="preserve">To assess the prevalence, extent, and severity of periodontitis in a </w:t>
            </w:r>
            <w:proofErr w:type="spellStart"/>
            <w:r w:rsidRPr="003C4D2C">
              <w:rPr>
                <w:bCs/>
                <w:sz w:val="18"/>
                <w:szCs w:val="18"/>
              </w:rPr>
              <w:t>triethnic</w:t>
            </w:r>
            <w:proofErr w:type="spellEnd"/>
            <w:r w:rsidRPr="003C4D2C">
              <w:rPr>
                <w:bCs/>
                <w:sz w:val="18"/>
                <w:szCs w:val="18"/>
              </w:rPr>
              <w:t xml:space="preserve"> cohort of Washington Heights </w:t>
            </w:r>
            <w:r w:rsidRPr="003C4D2C">
              <w:rPr>
                <w:bCs/>
                <w:sz w:val="18"/>
                <w:szCs w:val="18"/>
              </w:rPr>
              <w:lastRenderedPageBreak/>
              <w:t>Inwood Community Aging Project (WHICAP) participants.</w:t>
            </w:r>
          </w:p>
        </w:tc>
        <w:tc>
          <w:tcPr>
            <w:tcW w:w="2236" w:type="dxa"/>
            <w:tcBorders>
              <w:top w:val="nil"/>
              <w:left w:val="nil"/>
              <w:bottom w:val="nil"/>
              <w:right w:val="nil"/>
            </w:tcBorders>
          </w:tcPr>
          <w:p w14:paraId="216C5B61" w14:textId="77777777" w:rsidR="00B65481" w:rsidRPr="003C4D2C" w:rsidRDefault="00B65481" w:rsidP="00096EB6">
            <w:pPr>
              <w:jc w:val="both"/>
              <w:rPr>
                <w:bCs/>
                <w:sz w:val="18"/>
                <w:szCs w:val="18"/>
              </w:rPr>
            </w:pPr>
            <w:r w:rsidRPr="003C4D2C">
              <w:rPr>
                <w:bCs/>
                <w:sz w:val="18"/>
                <w:szCs w:val="18"/>
              </w:rPr>
              <w:lastRenderedPageBreak/>
              <w:t xml:space="preserve">Data obtained from (WHICAP) which is a longitudinal </w:t>
            </w:r>
            <w:proofErr w:type="spellStart"/>
            <w:r w:rsidRPr="003C4D2C">
              <w:rPr>
                <w:bCs/>
                <w:sz w:val="18"/>
                <w:szCs w:val="18"/>
              </w:rPr>
              <w:t>multiethnic</w:t>
            </w:r>
            <w:proofErr w:type="spellEnd"/>
            <w:r w:rsidRPr="003C4D2C">
              <w:rPr>
                <w:bCs/>
                <w:sz w:val="18"/>
                <w:szCs w:val="18"/>
              </w:rPr>
              <w:t xml:space="preserve"> study of older adults </w:t>
            </w:r>
            <w:r w:rsidRPr="003C4D2C">
              <w:rPr>
                <w:bCs/>
                <w:sz w:val="18"/>
                <w:szCs w:val="18"/>
              </w:rPr>
              <w:lastRenderedPageBreak/>
              <w:t>residing in Northern Manhattan conducted between December 2013 and June 2016 that included periodontal examination. Sampling was based on defined ethnic categories. Eligible participants were contacted by telephone or mail by the study coordinator.</w:t>
            </w:r>
          </w:p>
        </w:tc>
        <w:tc>
          <w:tcPr>
            <w:tcW w:w="2093" w:type="dxa"/>
            <w:gridSpan w:val="3"/>
            <w:tcBorders>
              <w:top w:val="nil"/>
              <w:left w:val="nil"/>
              <w:bottom w:val="nil"/>
              <w:right w:val="nil"/>
            </w:tcBorders>
          </w:tcPr>
          <w:p w14:paraId="54FA6C15" w14:textId="77777777" w:rsidR="00B65481" w:rsidRPr="003C4D2C" w:rsidRDefault="00B65481" w:rsidP="00096EB6">
            <w:pPr>
              <w:jc w:val="both"/>
              <w:rPr>
                <w:bCs/>
                <w:sz w:val="18"/>
                <w:szCs w:val="18"/>
              </w:rPr>
            </w:pPr>
            <w:r w:rsidRPr="003C4D2C">
              <w:rPr>
                <w:sz w:val="18"/>
                <w:szCs w:val="18"/>
              </w:rPr>
              <w:lastRenderedPageBreak/>
              <w:t>Edentulism was determined by the loss of all teeth including the third molars.</w:t>
            </w:r>
          </w:p>
        </w:tc>
        <w:tc>
          <w:tcPr>
            <w:tcW w:w="3473" w:type="dxa"/>
            <w:gridSpan w:val="4"/>
            <w:tcBorders>
              <w:top w:val="nil"/>
              <w:left w:val="nil"/>
              <w:bottom w:val="nil"/>
              <w:right w:val="nil"/>
            </w:tcBorders>
          </w:tcPr>
          <w:p w14:paraId="26114549" w14:textId="77777777" w:rsidR="00B65481" w:rsidRPr="003C4D2C" w:rsidRDefault="00B65481" w:rsidP="00096EB6">
            <w:pPr>
              <w:jc w:val="both"/>
              <w:rPr>
                <w:bCs/>
                <w:sz w:val="18"/>
                <w:szCs w:val="18"/>
              </w:rPr>
            </w:pPr>
            <w:r w:rsidRPr="003C4D2C">
              <w:rPr>
                <w:bCs/>
                <w:sz w:val="18"/>
                <w:szCs w:val="18"/>
              </w:rPr>
              <w:t xml:space="preserve"> Advanced age, being black or Hispanic, male, low education, smoking history, and absence of dental visits were associated with lower tooth retention (number of teeth </w:t>
            </w:r>
            <w:r w:rsidRPr="003C4D2C">
              <w:rPr>
                <w:bCs/>
                <w:sz w:val="18"/>
                <w:szCs w:val="18"/>
              </w:rPr>
              <w:lastRenderedPageBreak/>
              <w:t>present) between races. Whites (reference), Blacks (OR=-5.4 IC -6.9 to -3.9) Hispanics (OR=-6.0 IC -7.6 to-4.3) p&lt;0.001. Higher rates of edentulism with advancing age were found in blacks and Hispanics p&lt;0.001.</w:t>
            </w:r>
          </w:p>
        </w:tc>
        <w:tc>
          <w:tcPr>
            <w:tcW w:w="2512" w:type="dxa"/>
            <w:gridSpan w:val="2"/>
            <w:tcBorders>
              <w:top w:val="nil"/>
              <w:left w:val="nil"/>
              <w:bottom w:val="nil"/>
              <w:right w:val="nil"/>
            </w:tcBorders>
          </w:tcPr>
          <w:p w14:paraId="7F9BCB52" w14:textId="77777777" w:rsidR="00B65481" w:rsidRPr="003C4D2C" w:rsidRDefault="00B65481" w:rsidP="00096EB6">
            <w:pPr>
              <w:jc w:val="both"/>
              <w:rPr>
                <w:bCs/>
                <w:sz w:val="18"/>
                <w:szCs w:val="18"/>
              </w:rPr>
            </w:pPr>
            <w:r w:rsidRPr="003C4D2C">
              <w:rPr>
                <w:bCs/>
                <w:sz w:val="18"/>
                <w:szCs w:val="18"/>
              </w:rPr>
              <w:lastRenderedPageBreak/>
              <w:t xml:space="preserve">Advanced age, male gender, low education, smoking, no visits to the dentist in the last 12 months, probing depth and level </w:t>
            </w:r>
            <w:r w:rsidRPr="003C4D2C">
              <w:rPr>
                <w:bCs/>
                <w:sz w:val="18"/>
                <w:szCs w:val="18"/>
              </w:rPr>
              <w:lastRenderedPageBreak/>
              <w:t>of clinical attachment were associated with lower tooth retention in blacks. There was a significant difference in tooth retention between races.</w:t>
            </w:r>
          </w:p>
        </w:tc>
      </w:tr>
      <w:tr w:rsidR="00B65481" w:rsidRPr="003C4D2C" w14:paraId="766D9F27" w14:textId="77777777" w:rsidTr="00096EB6">
        <w:trPr>
          <w:gridAfter w:val="1"/>
          <w:wAfter w:w="137" w:type="dxa"/>
          <w:trHeight w:val="586"/>
        </w:trPr>
        <w:tc>
          <w:tcPr>
            <w:tcW w:w="1116" w:type="dxa"/>
            <w:tcBorders>
              <w:top w:val="nil"/>
              <w:left w:val="nil"/>
              <w:bottom w:val="nil"/>
              <w:right w:val="nil"/>
            </w:tcBorders>
            <w:shd w:val="clear" w:color="auto" w:fill="D9D9D9" w:themeFill="background1" w:themeFillShade="D9"/>
          </w:tcPr>
          <w:p w14:paraId="5EEE2F81" w14:textId="77777777" w:rsidR="00B65481" w:rsidRPr="003C4D2C" w:rsidRDefault="00B65481" w:rsidP="00096EB6">
            <w:pPr>
              <w:jc w:val="center"/>
              <w:rPr>
                <w:sz w:val="18"/>
                <w:szCs w:val="18"/>
              </w:rPr>
            </w:pPr>
            <w:r w:rsidRPr="003C4D2C">
              <w:rPr>
                <w:sz w:val="18"/>
                <w:szCs w:val="18"/>
              </w:rPr>
              <w:lastRenderedPageBreak/>
              <w:t xml:space="preserve">Elderly between 65 and 74 years </w:t>
            </w:r>
          </w:p>
          <w:p w14:paraId="72A15901" w14:textId="77777777" w:rsidR="00B65481" w:rsidRPr="003C4D2C" w:rsidRDefault="00B65481" w:rsidP="00096EB6">
            <w:pPr>
              <w:jc w:val="center"/>
              <w:rPr>
                <w:sz w:val="18"/>
                <w:szCs w:val="18"/>
              </w:rPr>
            </w:pPr>
            <w:r w:rsidRPr="003C4D2C">
              <w:rPr>
                <w:sz w:val="18"/>
                <w:szCs w:val="18"/>
              </w:rPr>
              <w:t>(Prado et al., 2018)</w:t>
            </w:r>
          </w:p>
        </w:tc>
        <w:tc>
          <w:tcPr>
            <w:tcW w:w="2150" w:type="dxa"/>
            <w:tcBorders>
              <w:top w:val="nil"/>
              <w:left w:val="nil"/>
              <w:bottom w:val="nil"/>
              <w:right w:val="nil"/>
            </w:tcBorders>
            <w:shd w:val="clear" w:color="auto" w:fill="D9D9D9" w:themeFill="background1" w:themeFillShade="D9"/>
          </w:tcPr>
          <w:p w14:paraId="32E05FD8" w14:textId="77777777" w:rsidR="00B65481" w:rsidRPr="003C4D2C" w:rsidRDefault="00B65481" w:rsidP="00096EB6">
            <w:pPr>
              <w:jc w:val="center"/>
              <w:rPr>
                <w:sz w:val="18"/>
                <w:szCs w:val="18"/>
              </w:rPr>
            </w:pPr>
            <w:r w:rsidRPr="003C4D2C">
              <w:rPr>
                <w:sz w:val="18"/>
                <w:szCs w:val="18"/>
              </w:rPr>
              <w:t>n=7619 elderly people living in the community</w:t>
            </w:r>
          </w:p>
          <w:p w14:paraId="64C9AB45" w14:textId="77777777" w:rsidR="00B65481" w:rsidRPr="003C4D2C" w:rsidRDefault="00B65481" w:rsidP="00096EB6">
            <w:pPr>
              <w:jc w:val="center"/>
              <w:rPr>
                <w:sz w:val="18"/>
                <w:szCs w:val="18"/>
              </w:rPr>
            </w:pPr>
            <w:r w:rsidRPr="003C4D2C">
              <w:rPr>
                <w:sz w:val="18"/>
                <w:szCs w:val="18"/>
              </w:rPr>
              <w:t>3577 White</w:t>
            </w:r>
          </w:p>
          <w:p w14:paraId="27BC730C" w14:textId="77777777" w:rsidR="00B65481" w:rsidRPr="003C4D2C" w:rsidRDefault="00B65481" w:rsidP="00096EB6">
            <w:pPr>
              <w:jc w:val="center"/>
              <w:rPr>
                <w:sz w:val="18"/>
                <w:szCs w:val="18"/>
              </w:rPr>
            </w:pPr>
            <w:r w:rsidRPr="003C4D2C">
              <w:rPr>
                <w:sz w:val="18"/>
                <w:szCs w:val="18"/>
              </w:rPr>
              <w:t>879 Black</w:t>
            </w:r>
          </w:p>
          <w:p w14:paraId="03966C4E" w14:textId="77777777" w:rsidR="00B65481" w:rsidRPr="003C4D2C" w:rsidRDefault="00B65481" w:rsidP="00096EB6">
            <w:pPr>
              <w:jc w:val="center"/>
              <w:rPr>
                <w:sz w:val="18"/>
                <w:szCs w:val="18"/>
              </w:rPr>
            </w:pPr>
            <w:r w:rsidRPr="003C4D2C">
              <w:rPr>
                <w:sz w:val="18"/>
                <w:szCs w:val="18"/>
              </w:rPr>
              <w:t>2970 Browns</w:t>
            </w:r>
          </w:p>
          <w:p w14:paraId="3CC590C0" w14:textId="77777777" w:rsidR="00B65481" w:rsidRPr="003C4D2C" w:rsidRDefault="00B65481" w:rsidP="00096EB6">
            <w:pPr>
              <w:jc w:val="center"/>
              <w:rPr>
                <w:sz w:val="18"/>
                <w:szCs w:val="18"/>
              </w:rPr>
            </w:pPr>
            <w:r w:rsidRPr="003C4D2C">
              <w:rPr>
                <w:sz w:val="18"/>
                <w:szCs w:val="18"/>
              </w:rPr>
              <w:t>193 Others</w:t>
            </w:r>
          </w:p>
        </w:tc>
        <w:tc>
          <w:tcPr>
            <w:tcW w:w="2444" w:type="dxa"/>
            <w:gridSpan w:val="4"/>
            <w:tcBorders>
              <w:top w:val="nil"/>
              <w:left w:val="nil"/>
              <w:bottom w:val="nil"/>
              <w:right w:val="nil"/>
            </w:tcBorders>
            <w:shd w:val="clear" w:color="auto" w:fill="D9D9D9" w:themeFill="background1" w:themeFillShade="D9"/>
          </w:tcPr>
          <w:p w14:paraId="024EFA3C" w14:textId="77777777" w:rsidR="00B65481" w:rsidRPr="003C4D2C" w:rsidRDefault="00B65481" w:rsidP="00096EB6">
            <w:pPr>
              <w:jc w:val="both"/>
              <w:rPr>
                <w:sz w:val="18"/>
                <w:szCs w:val="18"/>
              </w:rPr>
            </w:pPr>
            <w:r w:rsidRPr="003C4D2C">
              <w:rPr>
                <w:sz w:val="18"/>
                <w:szCs w:val="18"/>
              </w:rPr>
              <w:t xml:space="preserve">To investigate the association of tooth loss and edentulism with periodontal disease, socioeconomic and demographic factors, need and use of health services and </w:t>
            </w:r>
            <w:proofErr w:type="spellStart"/>
            <w:r w:rsidRPr="003C4D2C">
              <w:rPr>
                <w:sz w:val="18"/>
                <w:szCs w:val="18"/>
              </w:rPr>
              <w:t>theeffect</w:t>
            </w:r>
            <w:proofErr w:type="spellEnd"/>
            <w:r w:rsidRPr="003C4D2C">
              <w:rPr>
                <w:sz w:val="18"/>
                <w:szCs w:val="18"/>
              </w:rPr>
              <w:t xml:space="preserve"> of oral health on the daily life of the elderly.</w:t>
            </w:r>
          </w:p>
          <w:p w14:paraId="2AE2732A" w14:textId="77777777" w:rsidR="00B65481" w:rsidRPr="003C4D2C" w:rsidRDefault="00B65481" w:rsidP="00096EB6">
            <w:pPr>
              <w:jc w:val="both"/>
              <w:rPr>
                <w:sz w:val="18"/>
                <w:szCs w:val="18"/>
              </w:rPr>
            </w:pPr>
          </w:p>
          <w:p w14:paraId="4C68E1E9" w14:textId="77777777" w:rsidR="00B65481" w:rsidRPr="003C4D2C" w:rsidRDefault="00B65481" w:rsidP="00096EB6">
            <w:pPr>
              <w:jc w:val="both"/>
              <w:rPr>
                <w:sz w:val="18"/>
                <w:szCs w:val="18"/>
              </w:rPr>
            </w:pPr>
          </w:p>
        </w:tc>
        <w:tc>
          <w:tcPr>
            <w:tcW w:w="2236" w:type="dxa"/>
            <w:tcBorders>
              <w:top w:val="nil"/>
              <w:left w:val="nil"/>
              <w:bottom w:val="nil"/>
              <w:right w:val="nil"/>
            </w:tcBorders>
            <w:shd w:val="clear" w:color="auto" w:fill="D9D9D9" w:themeFill="background1" w:themeFillShade="D9"/>
          </w:tcPr>
          <w:p w14:paraId="6EAF7558" w14:textId="77777777" w:rsidR="00B65481" w:rsidRPr="003C4D2C" w:rsidRDefault="00B65481" w:rsidP="00096EB6">
            <w:pPr>
              <w:jc w:val="both"/>
              <w:rPr>
                <w:sz w:val="18"/>
                <w:szCs w:val="18"/>
              </w:rPr>
            </w:pPr>
            <w:r w:rsidRPr="003C4D2C">
              <w:rPr>
                <w:sz w:val="18"/>
                <w:szCs w:val="18"/>
              </w:rPr>
              <w:t>This study was carried out with secondary data from the SB (</w:t>
            </w:r>
            <w:proofErr w:type="spellStart"/>
            <w:r w:rsidRPr="003C4D2C">
              <w:rPr>
                <w:sz w:val="18"/>
                <w:szCs w:val="18"/>
              </w:rPr>
              <w:t>Brasil</w:t>
            </w:r>
            <w:proofErr w:type="spellEnd"/>
            <w:r w:rsidRPr="003C4D2C">
              <w:rPr>
                <w:sz w:val="18"/>
                <w:szCs w:val="18"/>
              </w:rPr>
              <w:t xml:space="preserve"> 2010) provided by the National Oral Health. Cluster sampling in various stages and the units were census tracts and households.</w:t>
            </w:r>
          </w:p>
        </w:tc>
        <w:tc>
          <w:tcPr>
            <w:tcW w:w="2093" w:type="dxa"/>
            <w:gridSpan w:val="3"/>
            <w:tcBorders>
              <w:top w:val="nil"/>
              <w:left w:val="nil"/>
              <w:bottom w:val="nil"/>
              <w:right w:val="nil"/>
            </w:tcBorders>
            <w:shd w:val="clear" w:color="auto" w:fill="D9D9D9" w:themeFill="background1" w:themeFillShade="D9"/>
          </w:tcPr>
          <w:p w14:paraId="5C3598AB" w14:textId="77777777" w:rsidR="00B65481" w:rsidRPr="003C4D2C" w:rsidRDefault="00B65481" w:rsidP="00096EB6">
            <w:pPr>
              <w:jc w:val="both"/>
              <w:rPr>
                <w:sz w:val="18"/>
                <w:szCs w:val="18"/>
              </w:rPr>
            </w:pPr>
            <w:r w:rsidRPr="003C4D2C">
              <w:rPr>
                <w:sz w:val="18"/>
                <w:szCs w:val="18"/>
              </w:rPr>
              <w:t>Tooth loss performed by counting missing teeth and edentulism complete tooth loss.</w:t>
            </w:r>
          </w:p>
        </w:tc>
        <w:tc>
          <w:tcPr>
            <w:tcW w:w="3473" w:type="dxa"/>
            <w:gridSpan w:val="4"/>
            <w:tcBorders>
              <w:top w:val="nil"/>
              <w:left w:val="nil"/>
              <w:bottom w:val="nil"/>
              <w:right w:val="nil"/>
            </w:tcBorders>
            <w:shd w:val="clear" w:color="auto" w:fill="D9D9D9" w:themeFill="background1" w:themeFillShade="D9"/>
          </w:tcPr>
          <w:p w14:paraId="0F2EC0F3" w14:textId="77777777" w:rsidR="00B65481" w:rsidRPr="003C4D2C" w:rsidRDefault="00B65481" w:rsidP="00096EB6">
            <w:pPr>
              <w:jc w:val="both"/>
              <w:rPr>
                <w:sz w:val="18"/>
                <w:szCs w:val="18"/>
              </w:rPr>
            </w:pPr>
            <w:r w:rsidRPr="003C4D2C">
              <w:rPr>
                <w:sz w:val="18"/>
                <w:szCs w:val="18"/>
              </w:rPr>
              <w:t>Browns had a higher risk (PR=2.07 CI=1.29-3.33) of tooth loss, followed by blacks (PR=1.16 CI=0.64-2.11). Whites (PR=1) and others (PR=0.61 CI=0.23-1.58) /p&lt;0.001.</w:t>
            </w:r>
          </w:p>
        </w:tc>
        <w:tc>
          <w:tcPr>
            <w:tcW w:w="2512" w:type="dxa"/>
            <w:gridSpan w:val="2"/>
            <w:tcBorders>
              <w:top w:val="nil"/>
              <w:left w:val="nil"/>
              <w:bottom w:val="nil"/>
              <w:right w:val="nil"/>
            </w:tcBorders>
            <w:shd w:val="clear" w:color="auto" w:fill="D9D9D9" w:themeFill="background1" w:themeFillShade="D9"/>
          </w:tcPr>
          <w:p w14:paraId="0FACE22D" w14:textId="77777777" w:rsidR="00B65481" w:rsidRPr="003C4D2C" w:rsidRDefault="00B65481" w:rsidP="00096EB6">
            <w:pPr>
              <w:jc w:val="both"/>
              <w:rPr>
                <w:sz w:val="18"/>
                <w:szCs w:val="18"/>
              </w:rPr>
            </w:pPr>
            <w:r w:rsidRPr="003C4D2C">
              <w:rPr>
                <w:sz w:val="18"/>
                <w:szCs w:val="18"/>
              </w:rPr>
              <w:t>Edentulism was not adjusted for race/</w:t>
            </w:r>
            <w:proofErr w:type="spellStart"/>
            <w:r w:rsidRPr="003C4D2C">
              <w:rPr>
                <w:sz w:val="18"/>
                <w:szCs w:val="18"/>
              </w:rPr>
              <w:t>color</w:t>
            </w:r>
            <w:proofErr w:type="spellEnd"/>
            <w:r w:rsidRPr="003C4D2C">
              <w:rPr>
                <w:sz w:val="18"/>
                <w:szCs w:val="18"/>
              </w:rPr>
              <w:t>. An important risk factor for tooth loss was race.</w:t>
            </w:r>
          </w:p>
        </w:tc>
      </w:tr>
      <w:tr w:rsidR="00B65481" w:rsidRPr="003C4D2C" w14:paraId="3F68F70C" w14:textId="77777777" w:rsidTr="00096EB6">
        <w:trPr>
          <w:gridAfter w:val="1"/>
          <w:wAfter w:w="137" w:type="dxa"/>
          <w:trHeight w:val="621"/>
        </w:trPr>
        <w:tc>
          <w:tcPr>
            <w:tcW w:w="1116" w:type="dxa"/>
            <w:tcBorders>
              <w:top w:val="nil"/>
              <w:left w:val="nil"/>
              <w:bottom w:val="nil"/>
              <w:right w:val="nil"/>
            </w:tcBorders>
          </w:tcPr>
          <w:p w14:paraId="667F8DF5" w14:textId="77777777" w:rsidR="00B65481" w:rsidRPr="003C4D2C" w:rsidRDefault="00B65481" w:rsidP="00096EB6">
            <w:pPr>
              <w:jc w:val="center"/>
              <w:rPr>
                <w:sz w:val="18"/>
                <w:szCs w:val="18"/>
              </w:rPr>
            </w:pPr>
            <w:r w:rsidRPr="003C4D2C">
              <w:rPr>
                <w:sz w:val="18"/>
                <w:szCs w:val="18"/>
              </w:rPr>
              <w:t>Elderly ≥65 years</w:t>
            </w:r>
          </w:p>
          <w:p w14:paraId="4675D455" w14:textId="77777777" w:rsidR="00B65481" w:rsidRPr="003C4D2C" w:rsidRDefault="00B65481" w:rsidP="00096EB6">
            <w:pPr>
              <w:jc w:val="center"/>
              <w:rPr>
                <w:sz w:val="18"/>
                <w:szCs w:val="18"/>
              </w:rPr>
            </w:pPr>
            <w:r w:rsidRPr="003C4D2C">
              <w:rPr>
                <w:sz w:val="18"/>
                <w:szCs w:val="18"/>
              </w:rPr>
              <w:t xml:space="preserve"> (Lin et al., 2019)</w:t>
            </w:r>
          </w:p>
        </w:tc>
        <w:tc>
          <w:tcPr>
            <w:tcW w:w="2150" w:type="dxa"/>
            <w:tcBorders>
              <w:top w:val="nil"/>
              <w:left w:val="nil"/>
              <w:bottom w:val="nil"/>
              <w:right w:val="nil"/>
            </w:tcBorders>
          </w:tcPr>
          <w:p w14:paraId="315FA309" w14:textId="77777777" w:rsidR="00B65481" w:rsidRPr="003C4D2C" w:rsidRDefault="00B65481" w:rsidP="00096EB6">
            <w:pPr>
              <w:rPr>
                <w:sz w:val="18"/>
                <w:szCs w:val="18"/>
              </w:rPr>
            </w:pPr>
            <w:r w:rsidRPr="003C4D2C">
              <w:rPr>
                <w:sz w:val="18"/>
                <w:szCs w:val="18"/>
              </w:rPr>
              <w:t>n=25.566 elderly people living in the community</w:t>
            </w:r>
          </w:p>
          <w:p w14:paraId="3CFE6829" w14:textId="77777777" w:rsidR="00B65481" w:rsidRPr="003C4D2C" w:rsidRDefault="00B65481" w:rsidP="00096EB6">
            <w:pPr>
              <w:jc w:val="center"/>
              <w:rPr>
                <w:sz w:val="18"/>
                <w:szCs w:val="18"/>
              </w:rPr>
            </w:pPr>
            <w:r w:rsidRPr="003C4D2C">
              <w:rPr>
                <w:sz w:val="18"/>
                <w:szCs w:val="18"/>
              </w:rPr>
              <w:t>non-Hispanic black</w:t>
            </w:r>
          </w:p>
          <w:p w14:paraId="06EEC936" w14:textId="77777777" w:rsidR="00B65481" w:rsidRPr="003C4D2C" w:rsidRDefault="00B65481" w:rsidP="00096EB6">
            <w:pPr>
              <w:jc w:val="center"/>
              <w:rPr>
                <w:sz w:val="18"/>
                <w:szCs w:val="18"/>
              </w:rPr>
            </w:pPr>
            <w:r w:rsidRPr="003C4D2C">
              <w:rPr>
                <w:sz w:val="18"/>
                <w:szCs w:val="18"/>
              </w:rPr>
              <w:t>Hispanic/Mexican American</w:t>
            </w:r>
          </w:p>
          <w:p w14:paraId="11A9C7B4" w14:textId="77777777" w:rsidR="00B65481" w:rsidRPr="003C4D2C" w:rsidRDefault="00B65481" w:rsidP="00096EB6">
            <w:pPr>
              <w:jc w:val="center"/>
              <w:rPr>
                <w:sz w:val="18"/>
                <w:szCs w:val="18"/>
              </w:rPr>
            </w:pPr>
            <w:r w:rsidRPr="003C4D2C">
              <w:rPr>
                <w:sz w:val="18"/>
                <w:szCs w:val="18"/>
              </w:rPr>
              <w:t>Non-Hispanic white.</w:t>
            </w:r>
          </w:p>
          <w:p w14:paraId="395F08E0" w14:textId="77777777" w:rsidR="00B65481" w:rsidRPr="003C4D2C" w:rsidRDefault="00B65481" w:rsidP="00096EB6">
            <w:pPr>
              <w:jc w:val="center"/>
              <w:rPr>
                <w:sz w:val="18"/>
                <w:szCs w:val="18"/>
              </w:rPr>
            </w:pPr>
          </w:p>
          <w:p w14:paraId="0DE453F7" w14:textId="77777777" w:rsidR="00B65481" w:rsidRPr="003C4D2C" w:rsidRDefault="00B65481" w:rsidP="00096EB6">
            <w:pPr>
              <w:jc w:val="center"/>
              <w:rPr>
                <w:sz w:val="18"/>
                <w:szCs w:val="18"/>
              </w:rPr>
            </w:pPr>
          </w:p>
          <w:p w14:paraId="0B75F55D" w14:textId="77777777" w:rsidR="00B65481" w:rsidRPr="003C4D2C" w:rsidRDefault="00B65481" w:rsidP="00096EB6">
            <w:pPr>
              <w:jc w:val="center"/>
              <w:rPr>
                <w:sz w:val="18"/>
                <w:szCs w:val="18"/>
              </w:rPr>
            </w:pPr>
          </w:p>
          <w:p w14:paraId="4752A0F7" w14:textId="77777777" w:rsidR="00B65481" w:rsidRPr="003C4D2C" w:rsidRDefault="00B65481" w:rsidP="00096EB6">
            <w:pPr>
              <w:jc w:val="center"/>
              <w:rPr>
                <w:sz w:val="18"/>
                <w:szCs w:val="18"/>
              </w:rPr>
            </w:pPr>
          </w:p>
          <w:p w14:paraId="47F5F5B4" w14:textId="77777777" w:rsidR="00B65481" w:rsidRPr="003C4D2C" w:rsidRDefault="00B65481" w:rsidP="00096EB6">
            <w:pPr>
              <w:jc w:val="center"/>
              <w:rPr>
                <w:sz w:val="18"/>
                <w:szCs w:val="18"/>
              </w:rPr>
            </w:pPr>
          </w:p>
          <w:p w14:paraId="41DFC94A" w14:textId="77777777" w:rsidR="00B65481" w:rsidRPr="003C4D2C" w:rsidRDefault="00B65481" w:rsidP="00096EB6">
            <w:pPr>
              <w:jc w:val="center"/>
              <w:rPr>
                <w:sz w:val="18"/>
                <w:szCs w:val="18"/>
              </w:rPr>
            </w:pPr>
          </w:p>
          <w:p w14:paraId="4139FFFD" w14:textId="77777777" w:rsidR="00B65481" w:rsidRPr="003C4D2C" w:rsidRDefault="00B65481" w:rsidP="00096EB6">
            <w:pPr>
              <w:jc w:val="center"/>
              <w:rPr>
                <w:sz w:val="18"/>
                <w:szCs w:val="18"/>
              </w:rPr>
            </w:pPr>
          </w:p>
          <w:p w14:paraId="691E5A29" w14:textId="77777777" w:rsidR="00B65481" w:rsidRPr="003C4D2C" w:rsidRDefault="00B65481" w:rsidP="00096EB6">
            <w:pPr>
              <w:jc w:val="center"/>
              <w:rPr>
                <w:sz w:val="18"/>
                <w:szCs w:val="18"/>
              </w:rPr>
            </w:pPr>
          </w:p>
        </w:tc>
        <w:tc>
          <w:tcPr>
            <w:tcW w:w="2444" w:type="dxa"/>
            <w:gridSpan w:val="4"/>
            <w:tcBorders>
              <w:top w:val="nil"/>
              <w:left w:val="nil"/>
              <w:bottom w:val="nil"/>
              <w:right w:val="nil"/>
            </w:tcBorders>
          </w:tcPr>
          <w:p w14:paraId="4C75BB26" w14:textId="77777777" w:rsidR="00B65481" w:rsidRPr="003C4D2C" w:rsidRDefault="00B65481" w:rsidP="00096EB6">
            <w:pPr>
              <w:jc w:val="both"/>
              <w:rPr>
                <w:sz w:val="18"/>
                <w:szCs w:val="18"/>
              </w:rPr>
            </w:pPr>
            <w:r w:rsidRPr="003C4D2C">
              <w:rPr>
                <w:sz w:val="18"/>
                <w:szCs w:val="18"/>
              </w:rPr>
              <w:t>To assess the percentage of seniors aged 65 and over who lost all their natural teeth, by selected characteristics, Survey obtained from the United States National Health and Nutrition Examination, 1999-2004 and 2011-2016.</w:t>
            </w:r>
          </w:p>
        </w:tc>
        <w:tc>
          <w:tcPr>
            <w:tcW w:w="2236" w:type="dxa"/>
            <w:tcBorders>
              <w:top w:val="nil"/>
              <w:left w:val="nil"/>
              <w:bottom w:val="nil"/>
              <w:right w:val="nil"/>
            </w:tcBorders>
          </w:tcPr>
          <w:p w14:paraId="5B997BFE" w14:textId="77777777" w:rsidR="00B65481" w:rsidRPr="003C4D2C" w:rsidRDefault="00B65481" w:rsidP="00096EB6">
            <w:pPr>
              <w:jc w:val="both"/>
              <w:rPr>
                <w:sz w:val="18"/>
                <w:szCs w:val="18"/>
              </w:rPr>
            </w:pPr>
            <w:r w:rsidRPr="003C4D2C">
              <w:rPr>
                <w:sz w:val="18"/>
                <w:szCs w:val="18"/>
              </w:rPr>
              <w:t>This report used data from NHANES over six years: (1999-2000, 2001-2002, 2003-2004, 2011-2012, 2013-2014 and 2015-2016) to compare changes in oral health status. Stratified, multistage and pooled sampling.</w:t>
            </w:r>
          </w:p>
        </w:tc>
        <w:tc>
          <w:tcPr>
            <w:tcW w:w="2093" w:type="dxa"/>
            <w:gridSpan w:val="3"/>
            <w:tcBorders>
              <w:top w:val="nil"/>
              <w:left w:val="nil"/>
              <w:bottom w:val="nil"/>
              <w:right w:val="nil"/>
            </w:tcBorders>
          </w:tcPr>
          <w:p w14:paraId="2A369B49" w14:textId="77777777" w:rsidR="00B65481" w:rsidRPr="003C4D2C" w:rsidRDefault="00B65481" w:rsidP="00096EB6">
            <w:pPr>
              <w:jc w:val="both"/>
              <w:rPr>
                <w:sz w:val="18"/>
                <w:szCs w:val="18"/>
              </w:rPr>
            </w:pPr>
            <w:r w:rsidRPr="003C4D2C">
              <w:rPr>
                <w:sz w:val="18"/>
                <w:szCs w:val="18"/>
              </w:rPr>
              <w:t>Tooth loss performed by counting missing teeth and edentulism complete tooth loss.</w:t>
            </w:r>
          </w:p>
        </w:tc>
        <w:tc>
          <w:tcPr>
            <w:tcW w:w="3473" w:type="dxa"/>
            <w:gridSpan w:val="4"/>
            <w:tcBorders>
              <w:top w:val="nil"/>
              <w:left w:val="nil"/>
              <w:bottom w:val="nil"/>
              <w:right w:val="nil"/>
            </w:tcBorders>
          </w:tcPr>
          <w:p w14:paraId="0BF01B76" w14:textId="77777777" w:rsidR="00B65481" w:rsidRPr="003C4D2C" w:rsidRDefault="00B65481" w:rsidP="00096EB6">
            <w:pPr>
              <w:jc w:val="both"/>
              <w:rPr>
                <w:sz w:val="18"/>
                <w:szCs w:val="18"/>
              </w:rPr>
            </w:pPr>
            <w:r w:rsidRPr="003C4D2C">
              <w:rPr>
                <w:sz w:val="18"/>
                <w:szCs w:val="18"/>
              </w:rPr>
              <w:t>Non-Hispanic blacks had greater edentulism (1999-2004) p&lt;0.05=33.7%, Mexicans 24.4% and whites 25.9%. Non-Hispanic blacks had higher edentulism (2011-2016) = 30.7%, Mexicans 16.7% and whites 15.2%. In the year (1999-2004) the retention rate for non-Hispanic whites was 19.4%, non-Hispanic blacks =15.1% and Mexican Americans=18%. in (2011-2016) non-Hispanic whites 21.6%, non-Hispanic Black 16.0% and Mexican American 17.9%.</w:t>
            </w:r>
          </w:p>
        </w:tc>
        <w:tc>
          <w:tcPr>
            <w:tcW w:w="2512" w:type="dxa"/>
            <w:gridSpan w:val="2"/>
            <w:tcBorders>
              <w:top w:val="nil"/>
              <w:left w:val="nil"/>
              <w:bottom w:val="nil"/>
              <w:right w:val="nil"/>
            </w:tcBorders>
          </w:tcPr>
          <w:p w14:paraId="155A2C7A" w14:textId="77777777" w:rsidR="00B65481" w:rsidRPr="003C4D2C" w:rsidRDefault="00B65481" w:rsidP="00096EB6">
            <w:pPr>
              <w:jc w:val="both"/>
              <w:rPr>
                <w:sz w:val="18"/>
                <w:szCs w:val="18"/>
              </w:rPr>
            </w:pPr>
            <w:r w:rsidRPr="003C4D2C">
              <w:rPr>
                <w:sz w:val="18"/>
                <w:szCs w:val="18"/>
              </w:rPr>
              <w:t>Race/ethnicity was associated with edentulism across races. Age, income, lower education and smoking were associated with lower tooth retention in black and Mexican Americans.</w:t>
            </w:r>
          </w:p>
        </w:tc>
      </w:tr>
      <w:bookmarkEnd w:id="6"/>
      <w:tr w:rsidR="00B65481" w:rsidRPr="003C4D2C" w14:paraId="6F061772" w14:textId="77777777" w:rsidTr="00096EB6">
        <w:trPr>
          <w:gridAfter w:val="1"/>
          <w:wAfter w:w="137" w:type="dxa"/>
          <w:trHeight w:val="621"/>
        </w:trPr>
        <w:tc>
          <w:tcPr>
            <w:tcW w:w="1116" w:type="dxa"/>
            <w:tcBorders>
              <w:left w:val="nil"/>
              <w:bottom w:val="single" w:sz="4" w:space="0" w:color="auto"/>
            </w:tcBorders>
            <w:shd w:val="clear" w:color="auto" w:fill="BFBFBF" w:themeFill="background1" w:themeFillShade="BF"/>
          </w:tcPr>
          <w:p w14:paraId="38DA6013" w14:textId="77777777" w:rsidR="00B65481" w:rsidRPr="003C4D2C" w:rsidRDefault="00B65481" w:rsidP="00096EB6">
            <w:pPr>
              <w:jc w:val="center"/>
              <w:rPr>
                <w:b/>
                <w:sz w:val="18"/>
                <w:szCs w:val="18"/>
              </w:rPr>
            </w:pPr>
            <w:r w:rsidRPr="003C4D2C">
              <w:rPr>
                <w:b/>
                <w:sz w:val="18"/>
                <w:szCs w:val="18"/>
              </w:rPr>
              <w:t>Population studied</w:t>
            </w:r>
          </w:p>
          <w:p w14:paraId="2CA49524" w14:textId="77777777" w:rsidR="00B65481" w:rsidRPr="003C4D2C" w:rsidRDefault="00B65481" w:rsidP="00096EB6">
            <w:pPr>
              <w:jc w:val="center"/>
              <w:rPr>
                <w:b/>
                <w:sz w:val="18"/>
                <w:szCs w:val="18"/>
              </w:rPr>
            </w:pPr>
            <w:r w:rsidRPr="003C4D2C">
              <w:rPr>
                <w:b/>
                <w:sz w:val="18"/>
                <w:szCs w:val="18"/>
              </w:rPr>
              <w:t>(reference)</w:t>
            </w:r>
          </w:p>
        </w:tc>
        <w:tc>
          <w:tcPr>
            <w:tcW w:w="2576" w:type="dxa"/>
            <w:gridSpan w:val="3"/>
            <w:tcBorders>
              <w:bottom w:val="single" w:sz="4" w:space="0" w:color="auto"/>
            </w:tcBorders>
            <w:shd w:val="clear" w:color="auto" w:fill="BFBFBF" w:themeFill="background1" w:themeFillShade="BF"/>
          </w:tcPr>
          <w:p w14:paraId="40FA508F" w14:textId="77777777" w:rsidR="00B65481" w:rsidRPr="003C4D2C" w:rsidRDefault="00B65481" w:rsidP="00096EB6">
            <w:pPr>
              <w:jc w:val="center"/>
              <w:rPr>
                <w:b/>
                <w:sz w:val="18"/>
                <w:szCs w:val="18"/>
              </w:rPr>
            </w:pPr>
            <w:r w:rsidRPr="003C4D2C">
              <w:rPr>
                <w:b/>
                <w:sz w:val="18"/>
                <w:szCs w:val="18"/>
              </w:rPr>
              <w:t>Subgroups</w:t>
            </w:r>
          </w:p>
          <w:p w14:paraId="5DF1468E" w14:textId="77777777" w:rsidR="00B65481" w:rsidRPr="003C4D2C" w:rsidRDefault="00B65481" w:rsidP="00096EB6">
            <w:pPr>
              <w:jc w:val="center"/>
              <w:rPr>
                <w:b/>
                <w:sz w:val="18"/>
                <w:szCs w:val="18"/>
              </w:rPr>
            </w:pPr>
            <w:r w:rsidRPr="003C4D2C">
              <w:rPr>
                <w:b/>
                <w:sz w:val="18"/>
                <w:szCs w:val="18"/>
              </w:rPr>
              <w:t>ethnic/racial and sample</w:t>
            </w:r>
          </w:p>
        </w:tc>
        <w:tc>
          <w:tcPr>
            <w:tcW w:w="2018" w:type="dxa"/>
            <w:gridSpan w:val="2"/>
            <w:tcBorders>
              <w:bottom w:val="single" w:sz="4" w:space="0" w:color="auto"/>
            </w:tcBorders>
            <w:shd w:val="clear" w:color="auto" w:fill="BFBFBF" w:themeFill="background1" w:themeFillShade="BF"/>
          </w:tcPr>
          <w:p w14:paraId="0C2C8FCE" w14:textId="77777777" w:rsidR="00B65481" w:rsidRPr="003C4D2C" w:rsidRDefault="00B65481" w:rsidP="00096EB6">
            <w:pPr>
              <w:jc w:val="center"/>
              <w:rPr>
                <w:b/>
                <w:sz w:val="18"/>
                <w:szCs w:val="18"/>
              </w:rPr>
            </w:pPr>
            <w:r w:rsidRPr="003C4D2C">
              <w:rPr>
                <w:b/>
                <w:sz w:val="18"/>
                <w:szCs w:val="18"/>
              </w:rPr>
              <w:t>Study objective</w:t>
            </w:r>
          </w:p>
        </w:tc>
        <w:tc>
          <w:tcPr>
            <w:tcW w:w="2550" w:type="dxa"/>
            <w:gridSpan w:val="3"/>
            <w:tcBorders>
              <w:bottom w:val="single" w:sz="4" w:space="0" w:color="auto"/>
            </w:tcBorders>
            <w:shd w:val="clear" w:color="auto" w:fill="BFBFBF" w:themeFill="background1" w:themeFillShade="BF"/>
          </w:tcPr>
          <w:p w14:paraId="249579A0" w14:textId="77777777" w:rsidR="00B65481" w:rsidRPr="003C4D2C" w:rsidRDefault="00B65481" w:rsidP="00096EB6">
            <w:pPr>
              <w:jc w:val="center"/>
              <w:rPr>
                <w:b/>
                <w:sz w:val="18"/>
                <w:szCs w:val="18"/>
              </w:rPr>
            </w:pPr>
            <w:r w:rsidRPr="003C4D2C">
              <w:rPr>
                <w:b/>
                <w:sz w:val="18"/>
                <w:szCs w:val="18"/>
              </w:rPr>
              <w:t>Methodology used</w:t>
            </w:r>
          </w:p>
        </w:tc>
        <w:tc>
          <w:tcPr>
            <w:tcW w:w="2086" w:type="dxa"/>
            <w:gridSpan w:val="3"/>
            <w:tcBorders>
              <w:bottom w:val="single" w:sz="4" w:space="0" w:color="auto"/>
            </w:tcBorders>
            <w:shd w:val="clear" w:color="auto" w:fill="BFBFBF" w:themeFill="background1" w:themeFillShade="BF"/>
          </w:tcPr>
          <w:p w14:paraId="1567B3E9" w14:textId="77777777" w:rsidR="00B65481" w:rsidRPr="003C4D2C" w:rsidRDefault="00B65481" w:rsidP="00096EB6">
            <w:pPr>
              <w:jc w:val="center"/>
              <w:rPr>
                <w:b/>
                <w:sz w:val="18"/>
                <w:szCs w:val="18"/>
              </w:rPr>
            </w:pPr>
            <w:r w:rsidRPr="003C4D2C">
              <w:rPr>
                <w:b/>
                <w:sz w:val="18"/>
                <w:szCs w:val="18"/>
              </w:rPr>
              <w:t>Assessment of tooth loss</w:t>
            </w:r>
          </w:p>
        </w:tc>
        <w:tc>
          <w:tcPr>
            <w:tcW w:w="3314" w:type="dxa"/>
            <w:gridSpan w:val="3"/>
            <w:tcBorders>
              <w:bottom w:val="single" w:sz="4" w:space="0" w:color="auto"/>
            </w:tcBorders>
            <w:shd w:val="clear" w:color="auto" w:fill="BFBFBF" w:themeFill="background1" w:themeFillShade="BF"/>
          </w:tcPr>
          <w:p w14:paraId="466DC1BE" w14:textId="77777777" w:rsidR="00B65481" w:rsidRPr="003C4D2C" w:rsidRDefault="00B65481" w:rsidP="00096EB6">
            <w:pPr>
              <w:jc w:val="center"/>
              <w:rPr>
                <w:b/>
                <w:sz w:val="18"/>
                <w:szCs w:val="18"/>
              </w:rPr>
            </w:pPr>
            <w:r w:rsidRPr="003C4D2C">
              <w:rPr>
                <w:b/>
                <w:sz w:val="18"/>
                <w:szCs w:val="18"/>
              </w:rPr>
              <w:t>Results</w:t>
            </w:r>
          </w:p>
        </w:tc>
        <w:tc>
          <w:tcPr>
            <w:tcW w:w="2364" w:type="dxa"/>
            <w:tcBorders>
              <w:bottom w:val="single" w:sz="4" w:space="0" w:color="auto"/>
              <w:right w:val="nil"/>
            </w:tcBorders>
            <w:shd w:val="clear" w:color="auto" w:fill="BFBFBF" w:themeFill="background1" w:themeFillShade="BF"/>
          </w:tcPr>
          <w:p w14:paraId="7BAE7687" w14:textId="77777777" w:rsidR="00B65481" w:rsidRPr="003C4D2C" w:rsidRDefault="00B65481" w:rsidP="00096EB6">
            <w:pPr>
              <w:jc w:val="center"/>
              <w:rPr>
                <w:b/>
                <w:sz w:val="18"/>
                <w:szCs w:val="18"/>
              </w:rPr>
            </w:pPr>
            <w:r w:rsidRPr="003C4D2C">
              <w:rPr>
                <w:b/>
                <w:sz w:val="18"/>
                <w:szCs w:val="18"/>
              </w:rPr>
              <w:t>Variables associated with tooth loss/black race</w:t>
            </w:r>
          </w:p>
        </w:tc>
      </w:tr>
      <w:tr w:rsidR="00B65481" w:rsidRPr="003C4D2C" w14:paraId="65A88C8C" w14:textId="77777777" w:rsidTr="00096EB6">
        <w:trPr>
          <w:gridAfter w:val="1"/>
          <w:wAfter w:w="137" w:type="dxa"/>
          <w:trHeight w:val="621"/>
        </w:trPr>
        <w:tc>
          <w:tcPr>
            <w:tcW w:w="1116" w:type="dxa"/>
            <w:tcBorders>
              <w:left w:val="nil"/>
              <w:bottom w:val="nil"/>
              <w:right w:val="nil"/>
            </w:tcBorders>
          </w:tcPr>
          <w:p w14:paraId="57BE5ABC" w14:textId="77777777" w:rsidR="00B65481" w:rsidRPr="003C4D2C" w:rsidRDefault="00B65481" w:rsidP="00096EB6">
            <w:pPr>
              <w:jc w:val="center"/>
              <w:rPr>
                <w:sz w:val="18"/>
                <w:szCs w:val="18"/>
              </w:rPr>
            </w:pPr>
            <w:r w:rsidRPr="003C4D2C">
              <w:rPr>
                <w:sz w:val="18"/>
                <w:szCs w:val="18"/>
              </w:rPr>
              <w:t>Elderly ≥65 years</w:t>
            </w:r>
          </w:p>
          <w:p w14:paraId="3CABD4E9" w14:textId="77777777" w:rsidR="00B65481" w:rsidRPr="003C4D2C" w:rsidRDefault="00B65481" w:rsidP="00096EB6">
            <w:pPr>
              <w:jc w:val="center"/>
              <w:rPr>
                <w:sz w:val="18"/>
                <w:szCs w:val="18"/>
              </w:rPr>
            </w:pPr>
            <w:r w:rsidRPr="003C4D2C">
              <w:rPr>
                <w:sz w:val="18"/>
                <w:szCs w:val="18"/>
              </w:rPr>
              <w:t xml:space="preserve"> (Griffin et al., 2019)</w:t>
            </w:r>
          </w:p>
        </w:tc>
        <w:tc>
          <w:tcPr>
            <w:tcW w:w="2576" w:type="dxa"/>
            <w:gridSpan w:val="3"/>
            <w:tcBorders>
              <w:top w:val="single" w:sz="4" w:space="0" w:color="auto"/>
              <w:left w:val="nil"/>
              <w:bottom w:val="nil"/>
              <w:right w:val="nil"/>
            </w:tcBorders>
          </w:tcPr>
          <w:p w14:paraId="2713B6BA" w14:textId="77777777" w:rsidR="00B65481" w:rsidRPr="003C4D2C" w:rsidRDefault="00B65481" w:rsidP="00096EB6">
            <w:pPr>
              <w:jc w:val="center"/>
              <w:rPr>
                <w:sz w:val="18"/>
                <w:szCs w:val="18"/>
              </w:rPr>
            </w:pPr>
            <w:r w:rsidRPr="003C4D2C">
              <w:rPr>
                <w:sz w:val="18"/>
                <w:szCs w:val="18"/>
              </w:rPr>
              <w:t>3.539 in NHANES 1999/2004, and 3,514 in NHANES 2011/2016/living in community</w:t>
            </w:r>
          </w:p>
          <w:p w14:paraId="3A55CD5F" w14:textId="77777777" w:rsidR="00B65481" w:rsidRPr="003C4D2C" w:rsidRDefault="00B65481" w:rsidP="00096EB6">
            <w:pPr>
              <w:jc w:val="center"/>
              <w:rPr>
                <w:sz w:val="18"/>
                <w:szCs w:val="18"/>
              </w:rPr>
            </w:pPr>
            <w:r w:rsidRPr="003C4D2C">
              <w:rPr>
                <w:sz w:val="18"/>
                <w:szCs w:val="18"/>
              </w:rPr>
              <w:t>Blacks</w:t>
            </w:r>
          </w:p>
          <w:p w14:paraId="08B47A26" w14:textId="77777777" w:rsidR="00B65481" w:rsidRPr="003C4D2C" w:rsidRDefault="00B65481" w:rsidP="00096EB6">
            <w:pPr>
              <w:jc w:val="center"/>
              <w:rPr>
                <w:sz w:val="18"/>
                <w:szCs w:val="18"/>
              </w:rPr>
            </w:pPr>
            <w:r w:rsidRPr="003C4D2C">
              <w:rPr>
                <w:sz w:val="18"/>
                <w:szCs w:val="18"/>
              </w:rPr>
              <w:t>American Mexicans</w:t>
            </w:r>
          </w:p>
          <w:p w14:paraId="0EBEC5F8" w14:textId="77777777" w:rsidR="00B65481" w:rsidRPr="003C4D2C" w:rsidRDefault="00B65481" w:rsidP="00096EB6">
            <w:pPr>
              <w:jc w:val="center"/>
              <w:rPr>
                <w:sz w:val="18"/>
                <w:szCs w:val="18"/>
              </w:rPr>
            </w:pPr>
            <w:r w:rsidRPr="003C4D2C">
              <w:rPr>
                <w:sz w:val="18"/>
                <w:szCs w:val="18"/>
              </w:rPr>
              <w:lastRenderedPageBreak/>
              <w:t>Whites</w:t>
            </w:r>
          </w:p>
        </w:tc>
        <w:tc>
          <w:tcPr>
            <w:tcW w:w="2018" w:type="dxa"/>
            <w:gridSpan w:val="2"/>
            <w:tcBorders>
              <w:left w:val="nil"/>
              <w:bottom w:val="nil"/>
              <w:right w:val="nil"/>
            </w:tcBorders>
          </w:tcPr>
          <w:p w14:paraId="47BD7D7B" w14:textId="77777777" w:rsidR="00B65481" w:rsidRPr="003C4D2C" w:rsidRDefault="00B65481" w:rsidP="00096EB6">
            <w:pPr>
              <w:jc w:val="both"/>
              <w:rPr>
                <w:bCs/>
                <w:sz w:val="18"/>
                <w:szCs w:val="18"/>
              </w:rPr>
            </w:pPr>
            <w:r w:rsidRPr="003C4D2C">
              <w:rPr>
                <w:bCs/>
                <w:sz w:val="18"/>
                <w:szCs w:val="18"/>
              </w:rPr>
              <w:lastRenderedPageBreak/>
              <w:t xml:space="preserve">To examine changes in tooth loss and untreated tooth decay among low- and high-income older adults in the United </w:t>
            </w:r>
            <w:r w:rsidRPr="003C4D2C">
              <w:rPr>
                <w:bCs/>
                <w:sz w:val="18"/>
                <w:szCs w:val="18"/>
              </w:rPr>
              <w:lastRenderedPageBreak/>
              <w:t>States and whether ethnic disparities persist.</w:t>
            </w:r>
          </w:p>
        </w:tc>
        <w:tc>
          <w:tcPr>
            <w:tcW w:w="2550" w:type="dxa"/>
            <w:gridSpan w:val="3"/>
            <w:tcBorders>
              <w:top w:val="single" w:sz="4" w:space="0" w:color="auto"/>
              <w:left w:val="nil"/>
              <w:bottom w:val="nil"/>
              <w:right w:val="nil"/>
            </w:tcBorders>
          </w:tcPr>
          <w:p w14:paraId="4B83AEFA" w14:textId="77777777" w:rsidR="00B65481" w:rsidRPr="003C4D2C" w:rsidRDefault="00B65481" w:rsidP="00096EB6">
            <w:pPr>
              <w:jc w:val="both"/>
              <w:rPr>
                <w:bCs/>
                <w:sz w:val="18"/>
                <w:szCs w:val="18"/>
              </w:rPr>
            </w:pPr>
            <w:r w:rsidRPr="003C4D2C">
              <w:rPr>
                <w:bCs/>
                <w:sz w:val="18"/>
                <w:szCs w:val="18"/>
              </w:rPr>
              <w:lastRenderedPageBreak/>
              <w:t xml:space="preserve"> Representative data from 1999 to 2004 and 2011 to 2016 from the NHANES National Health and Nutrition Examination </w:t>
            </w:r>
            <w:r w:rsidRPr="003C4D2C">
              <w:rPr>
                <w:bCs/>
                <w:sz w:val="18"/>
                <w:szCs w:val="18"/>
              </w:rPr>
              <w:lastRenderedPageBreak/>
              <w:t>Survey Multistage stratified sampling.</w:t>
            </w:r>
          </w:p>
        </w:tc>
        <w:tc>
          <w:tcPr>
            <w:tcW w:w="2086" w:type="dxa"/>
            <w:gridSpan w:val="3"/>
            <w:tcBorders>
              <w:left w:val="nil"/>
              <w:bottom w:val="nil"/>
              <w:right w:val="nil"/>
            </w:tcBorders>
          </w:tcPr>
          <w:p w14:paraId="15DC77C0" w14:textId="77777777" w:rsidR="00B65481" w:rsidRPr="003C4D2C" w:rsidRDefault="00B65481" w:rsidP="00096EB6">
            <w:pPr>
              <w:jc w:val="both"/>
              <w:rPr>
                <w:sz w:val="18"/>
                <w:szCs w:val="18"/>
              </w:rPr>
            </w:pPr>
            <w:r w:rsidRPr="003C4D2C">
              <w:rPr>
                <w:sz w:val="18"/>
                <w:szCs w:val="18"/>
              </w:rPr>
              <w:lastRenderedPageBreak/>
              <w:t>Counts of missing permanent teeth were obtained from the oral examination for tooth loss.</w:t>
            </w:r>
          </w:p>
        </w:tc>
        <w:tc>
          <w:tcPr>
            <w:tcW w:w="3314" w:type="dxa"/>
            <w:gridSpan w:val="3"/>
            <w:tcBorders>
              <w:top w:val="single" w:sz="4" w:space="0" w:color="auto"/>
              <w:left w:val="nil"/>
              <w:bottom w:val="nil"/>
              <w:right w:val="nil"/>
            </w:tcBorders>
          </w:tcPr>
          <w:p w14:paraId="45EACCCD" w14:textId="77777777" w:rsidR="00B65481" w:rsidRPr="003C4D2C" w:rsidRDefault="00B65481" w:rsidP="00096EB6">
            <w:pPr>
              <w:jc w:val="both"/>
              <w:rPr>
                <w:bCs/>
                <w:sz w:val="18"/>
                <w:szCs w:val="18"/>
              </w:rPr>
            </w:pPr>
            <w:r w:rsidRPr="003C4D2C">
              <w:rPr>
                <w:bCs/>
                <w:sz w:val="18"/>
                <w:szCs w:val="18"/>
              </w:rPr>
              <w:t xml:space="preserve">Tooth loss in Blacks was P=60.3 (3.1), Mexican American P=49.2 (2.7) and non-Hispanic whites P=25.9 (1.4) Edentulism in Blacks was P=30, 7 (2.1) Mexican American P=16.7 (1.9) P= 15.2 (1.7). </w:t>
            </w:r>
            <w:r w:rsidRPr="003C4D2C">
              <w:rPr>
                <w:bCs/>
                <w:sz w:val="18"/>
                <w:szCs w:val="18"/>
              </w:rPr>
              <w:lastRenderedPageBreak/>
              <w:t>Blacks with untreated caries lost more teeth M=11.9 (0.5) Mexican Americans M=9.8 (0.5) and Whites: M= 6.0 (0.2) p &lt;0.05.</w:t>
            </w:r>
          </w:p>
        </w:tc>
        <w:tc>
          <w:tcPr>
            <w:tcW w:w="2364" w:type="dxa"/>
            <w:tcBorders>
              <w:top w:val="single" w:sz="4" w:space="0" w:color="auto"/>
              <w:left w:val="nil"/>
              <w:bottom w:val="nil"/>
              <w:right w:val="nil"/>
            </w:tcBorders>
          </w:tcPr>
          <w:p w14:paraId="5BBFBC52" w14:textId="77777777" w:rsidR="00B65481" w:rsidRPr="003C4D2C" w:rsidRDefault="00B65481" w:rsidP="00096EB6">
            <w:pPr>
              <w:jc w:val="both"/>
              <w:rPr>
                <w:sz w:val="18"/>
                <w:szCs w:val="18"/>
              </w:rPr>
            </w:pPr>
            <w:r w:rsidRPr="003C4D2C">
              <w:rPr>
                <w:sz w:val="18"/>
                <w:szCs w:val="18"/>
              </w:rPr>
              <w:lastRenderedPageBreak/>
              <w:t xml:space="preserve">Untreated caries was associated with tooth loss in blacks. The other variables were adjusted only for tooth </w:t>
            </w:r>
            <w:r w:rsidRPr="003C4D2C">
              <w:rPr>
                <w:sz w:val="18"/>
                <w:szCs w:val="18"/>
              </w:rPr>
              <w:lastRenderedPageBreak/>
              <w:t>loss. Tooth loss was significant among races.</w:t>
            </w:r>
          </w:p>
        </w:tc>
      </w:tr>
      <w:tr w:rsidR="00B65481" w:rsidRPr="003C4D2C" w14:paraId="2D5ED268" w14:textId="77777777" w:rsidTr="00096EB6">
        <w:trPr>
          <w:gridAfter w:val="1"/>
          <w:wAfter w:w="137" w:type="dxa"/>
          <w:trHeight w:val="586"/>
        </w:trPr>
        <w:tc>
          <w:tcPr>
            <w:tcW w:w="1116" w:type="dxa"/>
            <w:tcBorders>
              <w:top w:val="nil"/>
              <w:left w:val="nil"/>
              <w:bottom w:val="nil"/>
              <w:right w:val="nil"/>
            </w:tcBorders>
            <w:shd w:val="clear" w:color="auto" w:fill="D9D9D9" w:themeFill="background1" w:themeFillShade="D9"/>
          </w:tcPr>
          <w:p w14:paraId="0E24D33E" w14:textId="77777777" w:rsidR="00B65481" w:rsidRPr="003C4D2C" w:rsidRDefault="00B65481" w:rsidP="00096EB6">
            <w:pPr>
              <w:jc w:val="center"/>
              <w:rPr>
                <w:sz w:val="18"/>
                <w:szCs w:val="18"/>
              </w:rPr>
            </w:pPr>
            <w:r w:rsidRPr="003C4D2C">
              <w:rPr>
                <w:sz w:val="18"/>
                <w:szCs w:val="18"/>
              </w:rPr>
              <w:lastRenderedPageBreak/>
              <w:t>Elderly</w:t>
            </w:r>
          </w:p>
          <w:p w14:paraId="35C8B915" w14:textId="77777777" w:rsidR="00B65481" w:rsidRPr="003C4D2C" w:rsidRDefault="00B65481" w:rsidP="00096EB6">
            <w:pPr>
              <w:jc w:val="center"/>
              <w:rPr>
                <w:sz w:val="18"/>
                <w:szCs w:val="18"/>
              </w:rPr>
            </w:pPr>
            <w:r w:rsidRPr="003C4D2C">
              <w:rPr>
                <w:sz w:val="18"/>
                <w:szCs w:val="18"/>
              </w:rPr>
              <w:t>≥60anos years</w:t>
            </w:r>
          </w:p>
          <w:p w14:paraId="70712003" w14:textId="77777777" w:rsidR="00B65481" w:rsidRPr="003C4D2C" w:rsidRDefault="00B65481" w:rsidP="00096EB6">
            <w:pPr>
              <w:jc w:val="center"/>
              <w:rPr>
                <w:sz w:val="18"/>
                <w:szCs w:val="18"/>
              </w:rPr>
            </w:pPr>
            <w:r w:rsidRPr="003C4D2C">
              <w:rPr>
                <w:sz w:val="18"/>
                <w:szCs w:val="18"/>
              </w:rPr>
              <w:t>(Silva and Teixeira, 2020)</w:t>
            </w:r>
          </w:p>
        </w:tc>
        <w:tc>
          <w:tcPr>
            <w:tcW w:w="2576" w:type="dxa"/>
            <w:gridSpan w:val="3"/>
            <w:tcBorders>
              <w:top w:val="nil"/>
              <w:left w:val="nil"/>
              <w:bottom w:val="nil"/>
              <w:right w:val="nil"/>
            </w:tcBorders>
            <w:shd w:val="clear" w:color="auto" w:fill="D9D9D9" w:themeFill="background1" w:themeFillShade="D9"/>
          </w:tcPr>
          <w:p w14:paraId="3EE5F492" w14:textId="77777777" w:rsidR="00B65481" w:rsidRPr="003C4D2C" w:rsidRDefault="00B65481" w:rsidP="00096EB6">
            <w:pPr>
              <w:jc w:val="center"/>
              <w:rPr>
                <w:sz w:val="18"/>
                <w:szCs w:val="18"/>
              </w:rPr>
            </w:pPr>
            <w:r w:rsidRPr="003C4D2C">
              <w:rPr>
                <w:sz w:val="18"/>
                <w:szCs w:val="18"/>
              </w:rPr>
              <w:t>n=185 elderly/institutionalized</w:t>
            </w:r>
          </w:p>
          <w:p w14:paraId="16E46B05" w14:textId="77777777" w:rsidR="00B65481" w:rsidRPr="003C4D2C" w:rsidRDefault="00B65481" w:rsidP="00096EB6">
            <w:pPr>
              <w:jc w:val="center"/>
              <w:rPr>
                <w:sz w:val="18"/>
                <w:szCs w:val="18"/>
              </w:rPr>
            </w:pPr>
            <w:r w:rsidRPr="003C4D2C">
              <w:rPr>
                <w:sz w:val="18"/>
                <w:szCs w:val="18"/>
              </w:rPr>
              <w:t>Blacks 50.2%</w:t>
            </w:r>
          </w:p>
          <w:p w14:paraId="53EA5A75" w14:textId="77777777" w:rsidR="00B65481" w:rsidRPr="003C4D2C" w:rsidRDefault="00B65481" w:rsidP="00096EB6">
            <w:pPr>
              <w:jc w:val="center"/>
              <w:rPr>
                <w:sz w:val="18"/>
                <w:szCs w:val="18"/>
              </w:rPr>
            </w:pPr>
            <w:r w:rsidRPr="003C4D2C">
              <w:rPr>
                <w:sz w:val="18"/>
                <w:szCs w:val="18"/>
              </w:rPr>
              <w:t>Whites 49.8%</w:t>
            </w:r>
          </w:p>
        </w:tc>
        <w:tc>
          <w:tcPr>
            <w:tcW w:w="2018" w:type="dxa"/>
            <w:gridSpan w:val="2"/>
            <w:tcBorders>
              <w:top w:val="nil"/>
              <w:left w:val="nil"/>
              <w:bottom w:val="nil"/>
              <w:right w:val="nil"/>
            </w:tcBorders>
            <w:shd w:val="clear" w:color="auto" w:fill="D9D9D9" w:themeFill="background1" w:themeFillShade="D9"/>
          </w:tcPr>
          <w:p w14:paraId="609D2AD2" w14:textId="77777777" w:rsidR="00B65481" w:rsidRPr="003C4D2C" w:rsidRDefault="00B65481" w:rsidP="00096EB6">
            <w:pPr>
              <w:jc w:val="both"/>
              <w:rPr>
                <w:sz w:val="18"/>
                <w:szCs w:val="18"/>
              </w:rPr>
            </w:pPr>
            <w:r w:rsidRPr="003C4D2C">
              <w:rPr>
                <w:sz w:val="18"/>
                <w:szCs w:val="18"/>
              </w:rPr>
              <w:t xml:space="preserve">To evaluate the oral health situation and associated factors in elderly people living in Long Stay Institutions for the Elderly (ILPI) in Fortaleza, </w:t>
            </w:r>
            <w:proofErr w:type="spellStart"/>
            <w:r w:rsidRPr="003C4D2C">
              <w:rPr>
                <w:sz w:val="18"/>
                <w:szCs w:val="18"/>
              </w:rPr>
              <w:t>Ceará</w:t>
            </w:r>
            <w:proofErr w:type="spellEnd"/>
            <w:r w:rsidRPr="003C4D2C">
              <w:rPr>
                <w:sz w:val="18"/>
                <w:szCs w:val="18"/>
              </w:rPr>
              <w:t>. To assess the relationship between edentulism and tooth loss and sociodemographic characteristics.</w:t>
            </w:r>
          </w:p>
        </w:tc>
        <w:tc>
          <w:tcPr>
            <w:tcW w:w="2550" w:type="dxa"/>
            <w:gridSpan w:val="3"/>
            <w:tcBorders>
              <w:top w:val="nil"/>
              <w:left w:val="nil"/>
              <w:bottom w:val="nil"/>
              <w:right w:val="nil"/>
            </w:tcBorders>
            <w:shd w:val="clear" w:color="auto" w:fill="D9D9D9" w:themeFill="background1" w:themeFillShade="D9"/>
          </w:tcPr>
          <w:p w14:paraId="08809ED9" w14:textId="77777777" w:rsidR="00B65481" w:rsidRPr="003C4D2C" w:rsidRDefault="00B65481" w:rsidP="00096EB6">
            <w:pPr>
              <w:jc w:val="both"/>
              <w:rPr>
                <w:sz w:val="18"/>
                <w:szCs w:val="18"/>
              </w:rPr>
            </w:pPr>
            <w:r w:rsidRPr="003C4D2C">
              <w:rPr>
                <w:sz w:val="18"/>
                <w:szCs w:val="18"/>
              </w:rPr>
              <w:t xml:space="preserve">Epidemiological survey in oral health carried out with elderly people living in Long Stay Institutions for the Elderly in the city of Fortaleza, </w:t>
            </w:r>
            <w:proofErr w:type="spellStart"/>
            <w:r w:rsidRPr="003C4D2C">
              <w:rPr>
                <w:sz w:val="18"/>
                <w:szCs w:val="18"/>
              </w:rPr>
              <w:t>Ceará</w:t>
            </w:r>
            <w:proofErr w:type="spellEnd"/>
            <w:r w:rsidRPr="003C4D2C">
              <w:rPr>
                <w:sz w:val="18"/>
                <w:szCs w:val="18"/>
              </w:rPr>
              <w:t>. Data collection was carried out from April to June 2019.</w:t>
            </w:r>
          </w:p>
        </w:tc>
        <w:tc>
          <w:tcPr>
            <w:tcW w:w="2086" w:type="dxa"/>
            <w:gridSpan w:val="3"/>
            <w:tcBorders>
              <w:top w:val="nil"/>
              <w:left w:val="nil"/>
              <w:bottom w:val="nil"/>
              <w:right w:val="nil"/>
            </w:tcBorders>
            <w:shd w:val="clear" w:color="auto" w:fill="D9D9D9" w:themeFill="background1" w:themeFillShade="D9"/>
          </w:tcPr>
          <w:p w14:paraId="495A952B" w14:textId="77777777" w:rsidR="00B65481" w:rsidRPr="003C4D2C" w:rsidRDefault="00B65481" w:rsidP="00096EB6">
            <w:pPr>
              <w:jc w:val="both"/>
              <w:rPr>
                <w:sz w:val="18"/>
                <w:szCs w:val="18"/>
              </w:rPr>
            </w:pPr>
            <w:r w:rsidRPr="003C4D2C">
              <w:rPr>
                <w:sz w:val="18"/>
                <w:szCs w:val="18"/>
              </w:rPr>
              <w:t xml:space="preserve">Edentulism was assessed by the complete loss of teeth through oral examinations and the use and need for dental prosthesis were observed. The exam was </w:t>
            </w:r>
            <w:proofErr w:type="spellStart"/>
            <w:r w:rsidRPr="003C4D2C">
              <w:rPr>
                <w:sz w:val="18"/>
                <w:szCs w:val="18"/>
              </w:rPr>
              <w:t>modeled</w:t>
            </w:r>
            <w:proofErr w:type="spellEnd"/>
            <w:r w:rsidRPr="003C4D2C">
              <w:rPr>
                <w:sz w:val="18"/>
                <w:szCs w:val="18"/>
              </w:rPr>
              <w:t xml:space="preserve"> on </w:t>
            </w:r>
            <w:proofErr w:type="spellStart"/>
            <w:r w:rsidRPr="003C4D2C">
              <w:rPr>
                <w:sz w:val="18"/>
                <w:szCs w:val="18"/>
              </w:rPr>
              <w:t>Projeto</w:t>
            </w:r>
            <w:proofErr w:type="spellEnd"/>
            <w:r w:rsidRPr="003C4D2C">
              <w:rPr>
                <w:sz w:val="18"/>
                <w:szCs w:val="18"/>
              </w:rPr>
              <w:t xml:space="preserve"> </w:t>
            </w:r>
            <w:proofErr w:type="spellStart"/>
            <w:r w:rsidRPr="003C4D2C">
              <w:rPr>
                <w:sz w:val="18"/>
                <w:szCs w:val="18"/>
              </w:rPr>
              <w:t>Brasil</w:t>
            </w:r>
            <w:proofErr w:type="spellEnd"/>
            <w:r w:rsidRPr="003C4D2C">
              <w:rPr>
                <w:sz w:val="18"/>
                <w:szCs w:val="18"/>
              </w:rPr>
              <w:t xml:space="preserve"> 2010 through the CPO-D index (indicating the number of decayed, missing and filled permanent teeth.</w:t>
            </w:r>
          </w:p>
        </w:tc>
        <w:tc>
          <w:tcPr>
            <w:tcW w:w="3314" w:type="dxa"/>
            <w:gridSpan w:val="3"/>
            <w:tcBorders>
              <w:top w:val="nil"/>
              <w:left w:val="nil"/>
              <w:bottom w:val="nil"/>
              <w:right w:val="nil"/>
            </w:tcBorders>
            <w:shd w:val="clear" w:color="auto" w:fill="D9D9D9" w:themeFill="background1" w:themeFillShade="D9"/>
          </w:tcPr>
          <w:p w14:paraId="33195E26" w14:textId="77777777" w:rsidR="00B65481" w:rsidRPr="003C4D2C" w:rsidRDefault="00B65481" w:rsidP="00096EB6">
            <w:pPr>
              <w:jc w:val="both"/>
              <w:rPr>
                <w:sz w:val="18"/>
                <w:szCs w:val="18"/>
              </w:rPr>
            </w:pPr>
            <w:r w:rsidRPr="003C4D2C">
              <w:rPr>
                <w:sz w:val="18"/>
                <w:szCs w:val="18"/>
              </w:rPr>
              <w:t>Blacks presented 63% of edentulism and whites 59.6% PR=0.91 CI =0.73-1.13/ p=0.426.</w:t>
            </w:r>
          </w:p>
        </w:tc>
        <w:tc>
          <w:tcPr>
            <w:tcW w:w="2364" w:type="dxa"/>
            <w:tcBorders>
              <w:top w:val="nil"/>
              <w:left w:val="nil"/>
              <w:bottom w:val="nil"/>
              <w:right w:val="nil"/>
            </w:tcBorders>
            <w:shd w:val="clear" w:color="auto" w:fill="D9D9D9" w:themeFill="background1" w:themeFillShade="D9"/>
          </w:tcPr>
          <w:p w14:paraId="6F3DB53D" w14:textId="77777777" w:rsidR="00B65481" w:rsidRPr="003C4D2C" w:rsidRDefault="00B65481" w:rsidP="00096EB6">
            <w:pPr>
              <w:jc w:val="both"/>
              <w:rPr>
                <w:sz w:val="18"/>
                <w:szCs w:val="18"/>
              </w:rPr>
            </w:pPr>
            <w:r w:rsidRPr="003C4D2C">
              <w:rPr>
                <w:sz w:val="18"/>
                <w:szCs w:val="18"/>
              </w:rPr>
              <w:t>Edentulism was adjusted, but not associated with race. The other variables were adjusted only for edentulism. Tooth loss was adjusted for quality of life only.</w:t>
            </w:r>
          </w:p>
        </w:tc>
      </w:tr>
      <w:tr w:rsidR="00B65481" w:rsidRPr="003C4D2C" w14:paraId="04DBA248" w14:textId="77777777" w:rsidTr="00096EB6">
        <w:trPr>
          <w:gridAfter w:val="1"/>
          <w:wAfter w:w="137" w:type="dxa"/>
          <w:trHeight w:val="621"/>
        </w:trPr>
        <w:tc>
          <w:tcPr>
            <w:tcW w:w="1116" w:type="dxa"/>
            <w:tcBorders>
              <w:top w:val="nil"/>
              <w:left w:val="nil"/>
              <w:bottom w:val="nil"/>
              <w:right w:val="nil"/>
            </w:tcBorders>
          </w:tcPr>
          <w:p w14:paraId="29BAB354" w14:textId="77777777" w:rsidR="00B65481" w:rsidRPr="003C4D2C" w:rsidRDefault="00B65481" w:rsidP="00096EB6">
            <w:pPr>
              <w:jc w:val="center"/>
              <w:rPr>
                <w:sz w:val="18"/>
                <w:szCs w:val="18"/>
              </w:rPr>
            </w:pPr>
            <w:r w:rsidRPr="003C4D2C">
              <w:rPr>
                <w:sz w:val="18"/>
                <w:szCs w:val="18"/>
              </w:rPr>
              <w:t xml:space="preserve">Elderly 65 </w:t>
            </w:r>
            <w:proofErr w:type="gramStart"/>
            <w:r w:rsidRPr="003C4D2C">
              <w:rPr>
                <w:sz w:val="18"/>
                <w:szCs w:val="18"/>
              </w:rPr>
              <w:t>a 74 years</w:t>
            </w:r>
            <w:proofErr w:type="gramEnd"/>
          </w:p>
          <w:p w14:paraId="7A7E654B" w14:textId="77777777" w:rsidR="00B65481" w:rsidRPr="003C4D2C" w:rsidRDefault="00B65481" w:rsidP="00096EB6">
            <w:pPr>
              <w:jc w:val="center"/>
              <w:rPr>
                <w:sz w:val="18"/>
                <w:szCs w:val="18"/>
              </w:rPr>
            </w:pPr>
            <w:r w:rsidRPr="003C4D2C">
              <w:rPr>
                <w:sz w:val="18"/>
                <w:szCs w:val="18"/>
              </w:rPr>
              <w:t>(</w:t>
            </w:r>
            <w:proofErr w:type="spellStart"/>
            <w:r w:rsidRPr="003C4D2C">
              <w:rPr>
                <w:sz w:val="18"/>
                <w:szCs w:val="18"/>
              </w:rPr>
              <w:t>Vettore</w:t>
            </w:r>
            <w:proofErr w:type="spellEnd"/>
            <w:r w:rsidRPr="003C4D2C">
              <w:rPr>
                <w:sz w:val="18"/>
                <w:szCs w:val="18"/>
              </w:rPr>
              <w:t xml:space="preserve"> et al., 2020)</w:t>
            </w:r>
          </w:p>
          <w:p w14:paraId="5E00EEE5" w14:textId="77777777" w:rsidR="00B65481" w:rsidRPr="003C4D2C" w:rsidRDefault="00B65481" w:rsidP="00096EB6">
            <w:pPr>
              <w:jc w:val="center"/>
              <w:rPr>
                <w:sz w:val="18"/>
                <w:szCs w:val="18"/>
              </w:rPr>
            </w:pPr>
          </w:p>
        </w:tc>
        <w:tc>
          <w:tcPr>
            <w:tcW w:w="2576" w:type="dxa"/>
            <w:gridSpan w:val="3"/>
            <w:tcBorders>
              <w:top w:val="nil"/>
              <w:left w:val="nil"/>
              <w:bottom w:val="nil"/>
              <w:right w:val="nil"/>
            </w:tcBorders>
          </w:tcPr>
          <w:p w14:paraId="64D9C2BF" w14:textId="77777777" w:rsidR="00B65481" w:rsidRPr="003C4D2C" w:rsidRDefault="00B65481" w:rsidP="00096EB6">
            <w:pPr>
              <w:jc w:val="center"/>
              <w:rPr>
                <w:sz w:val="18"/>
                <w:szCs w:val="18"/>
              </w:rPr>
            </w:pPr>
            <w:r w:rsidRPr="003C4D2C">
              <w:rPr>
                <w:sz w:val="18"/>
                <w:szCs w:val="18"/>
              </w:rPr>
              <w:t>n=5435 elderly/living in community</w:t>
            </w:r>
          </w:p>
          <w:p w14:paraId="11110762" w14:textId="77777777" w:rsidR="00B65481" w:rsidRPr="003C4D2C" w:rsidRDefault="00B65481" w:rsidP="00096EB6">
            <w:pPr>
              <w:jc w:val="center"/>
              <w:rPr>
                <w:sz w:val="18"/>
                <w:szCs w:val="18"/>
              </w:rPr>
            </w:pPr>
            <w:r w:rsidRPr="003C4D2C">
              <w:rPr>
                <w:sz w:val="18"/>
                <w:szCs w:val="18"/>
              </w:rPr>
              <w:t>black</w:t>
            </w:r>
          </w:p>
          <w:p w14:paraId="555506F4" w14:textId="77777777" w:rsidR="00B65481" w:rsidRPr="003C4D2C" w:rsidRDefault="00B65481" w:rsidP="00096EB6">
            <w:pPr>
              <w:jc w:val="center"/>
              <w:rPr>
                <w:sz w:val="18"/>
                <w:szCs w:val="18"/>
              </w:rPr>
            </w:pPr>
            <w:r w:rsidRPr="003C4D2C">
              <w:rPr>
                <w:sz w:val="18"/>
                <w:szCs w:val="18"/>
              </w:rPr>
              <w:t>Brown</w:t>
            </w:r>
          </w:p>
          <w:p w14:paraId="39F89C01" w14:textId="77777777" w:rsidR="00B65481" w:rsidRPr="003C4D2C" w:rsidRDefault="00B65481" w:rsidP="00096EB6">
            <w:pPr>
              <w:jc w:val="center"/>
              <w:rPr>
                <w:sz w:val="18"/>
                <w:szCs w:val="18"/>
              </w:rPr>
            </w:pPr>
            <w:r w:rsidRPr="003C4D2C">
              <w:rPr>
                <w:sz w:val="18"/>
                <w:szCs w:val="18"/>
              </w:rPr>
              <w:t>Yellow</w:t>
            </w:r>
          </w:p>
          <w:p w14:paraId="11859248" w14:textId="77777777" w:rsidR="00B65481" w:rsidRPr="003C4D2C" w:rsidRDefault="00B65481" w:rsidP="00096EB6">
            <w:pPr>
              <w:jc w:val="center"/>
              <w:rPr>
                <w:sz w:val="18"/>
                <w:szCs w:val="18"/>
              </w:rPr>
            </w:pPr>
            <w:r w:rsidRPr="003C4D2C">
              <w:rPr>
                <w:sz w:val="18"/>
                <w:szCs w:val="18"/>
              </w:rPr>
              <w:t>Indigenous</w:t>
            </w:r>
          </w:p>
          <w:p w14:paraId="4C49854F" w14:textId="77777777" w:rsidR="00B65481" w:rsidRPr="003C4D2C" w:rsidRDefault="00B65481" w:rsidP="00096EB6">
            <w:pPr>
              <w:jc w:val="center"/>
              <w:rPr>
                <w:sz w:val="18"/>
                <w:szCs w:val="18"/>
              </w:rPr>
            </w:pPr>
            <w:r w:rsidRPr="003C4D2C">
              <w:rPr>
                <w:sz w:val="18"/>
                <w:szCs w:val="18"/>
              </w:rPr>
              <w:t>White</w:t>
            </w:r>
          </w:p>
        </w:tc>
        <w:tc>
          <w:tcPr>
            <w:tcW w:w="2018" w:type="dxa"/>
            <w:gridSpan w:val="2"/>
            <w:tcBorders>
              <w:top w:val="nil"/>
              <w:left w:val="nil"/>
              <w:bottom w:val="nil"/>
              <w:right w:val="nil"/>
            </w:tcBorders>
          </w:tcPr>
          <w:p w14:paraId="3B8C0788" w14:textId="77777777" w:rsidR="00B65481" w:rsidRPr="003C4D2C" w:rsidRDefault="00B65481" w:rsidP="00096EB6">
            <w:pPr>
              <w:jc w:val="both"/>
              <w:rPr>
                <w:sz w:val="18"/>
                <w:szCs w:val="18"/>
              </w:rPr>
            </w:pPr>
            <w:r w:rsidRPr="003C4D2C">
              <w:rPr>
                <w:sz w:val="18"/>
                <w:szCs w:val="18"/>
              </w:rPr>
              <w:t>To test the association of contextual and individual socioeconomic status with tooth loss linked to municipal data for 27 capitals states and the Federal District.</w:t>
            </w:r>
          </w:p>
        </w:tc>
        <w:tc>
          <w:tcPr>
            <w:tcW w:w="2550" w:type="dxa"/>
            <w:gridSpan w:val="3"/>
            <w:tcBorders>
              <w:top w:val="nil"/>
              <w:left w:val="nil"/>
              <w:bottom w:val="nil"/>
              <w:right w:val="nil"/>
            </w:tcBorders>
          </w:tcPr>
          <w:p w14:paraId="0609D276" w14:textId="77777777" w:rsidR="00B65481" w:rsidRPr="003C4D2C" w:rsidRDefault="00B65481" w:rsidP="00096EB6">
            <w:pPr>
              <w:jc w:val="both"/>
              <w:rPr>
                <w:sz w:val="18"/>
                <w:szCs w:val="18"/>
              </w:rPr>
            </w:pPr>
            <w:r w:rsidRPr="003C4D2C">
              <w:rPr>
                <w:sz w:val="18"/>
                <w:szCs w:val="18"/>
              </w:rPr>
              <w:t>Data obtained from the last National Oral Health Survey (SB Brazil Project) carried out in 2010 and data from the Brazilian Agency of the United Nations Development Program. Multistage stratified cluster sampling and units were census tracts and households.</w:t>
            </w:r>
          </w:p>
        </w:tc>
        <w:tc>
          <w:tcPr>
            <w:tcW w:w="2086" w:type="dxa"/>
            <w:gridSpan w:val="3"/>
            <w:tcBorders>
              <w:top w:val="nil"/>
              <w:left w:val="nil"/>
              <w:bottom w:val="nil"/>
              <w:right w:val="nil"/>
            </w:tcBorders>
          </w:tcPr>
          <w:p w14:paraId="41DBBB7B" w14:textId="77777777" w:rsidR="00B65481" w:rsidRPr="003C4D2C" w:rsidRDefault="00B65481" w:rsidP="00096EB6">
            <w:pPr>
              <w:jc w:val="both"/>
              <w:rPr>
                <w:sz w:val="18"/>
                <w:szCs w:val="18"/>
              </w:rPr>
            </w:pPr>
            <w:r w:rsidRPr="003C4D2C">
              <w:rPr>
                <w:sz w:val="18"/>
                <w:szCs w:val="18"/>
              </w:rPr>
              <w:t>Tooth loss performed by counting missing permanent teeth.</w:t>
            </w:r>
          </w:p>
        </w:tc>
        <w:tc>
          <w:tcPr>
            <w:tcW w:w="3314" w:type="dxa"/>
            <w:gridSpan w:val="3"/>
            <w:tcBorders>
              <w:top w:val="nil"/>
              <w:left w:val="nil"/>
              <w:bottom w:val="nil"/>
              <w:right w:val="nil"/>
            </w:tcBorders>
          </w:tcPr>
          <w:p w14:paraId="25B42385" w14:textId="77777777" w:rsidR="00B65481" w:rsidRPr="003C4D2C" w:rsidRDefault="00B65481" w:rsidP="00096EB6">
            <w:pPr>
              <w:jc w:val="both"/>
              <w:rPr>
                <w:sz w:val="18"/>
                <w:szCs w:val="18"/>
              </w:rPr>
            </w:pPr>
            <w:r w:rsidRPr="003C4D2C">
              <w:rPr>
                <w:sz w:val="18"/>
                <w:szCs w:val="18"/>
              </w:rPr>
              <w:t>The average number of missing teeth for blacks was higher (M=24.8) and similarly for browns (M=24.8), indigenous (M= 20.2), yellow (M= 23.9) and white (M= 23.2). For tooth loss Browns (ARR=1.01 CI=0.98-1.04) had a higher risk of tooth loss followed by Blacks (ARR=0.96 CI CI=0.92-1.00) Yellow (ARR=O, 96 CI=),85-1.08) Indigenous (ARR=0.93 CI+0.98-1.04), White (reference).</w:t>
            </w:r>
          </w:p>
        </w:tc>
        <w:tc>
          <w:tcPr>
            <w:tcW w:w="2364" w:type="dxa"/>
            <w:tcBorders>
              <w:top w:val="nil"/>
              <w:left w:val="nil"/>
              <w:bottom w:val="nil"/>
              <w:right w:val="nil"/>
            </w:tcBorders>
          </w:tcPr>
          <w:p w14:paraId="0AC363E3" w14:textId="77777777" w:rsidR="00B65481" w:rsidRPr="003C4D2C" w:rsidRDefault="00B65481" w:rsidP="00096EB6">
            <w:pPr>
              <w:jc w:val="both"/>
              <w:rPr>
                <w:sz w:val="18"/>
                <w:szCs w:val="18"/>
              </w:rPr>
            </w:pPr>
            <w:r w:rsidRPr="003C4D2C">
              <w:rPr>
                <w:sz w:val="18"/>
                <w:szCs w:val="18"/>
              </w:rPr>
              <w:t>There was no significant difference in tooth loss among racial minorities (p=004). The other variables were not adjusted for race, only for tooth loss.</w:t>
            </w:r>
          </w:p>
        </w:tc>
      </w:tr>
      <w:tr w:rsidR="00B65481" w:rsidRPr="003C4D2C" w14:paraId="74A02069" w14:textId="77777777" w:rsidTr="00096EB6">
        <w:trPr>
          <w:gridAfter w:val="1"/>
          <w:wAfter w:w="137" w:type="dxa"/>
          <w:trHeight w:val="621"/>
        </w:trPr>
        <w:tc>
          <w:tcPr>
            <w:tcW w:w="1116" w:type="dxa"/>
            <w:tcBorders>
              <w:top w:val="nil"/>
              <w:left w:val="nil"/>
              <w:bottom w:val="nil"/>
              <w:right w:val="nil"/>
            </w:tcBorders>
            <w:shd w:val="clear" w:color="auto" w:fill="D9D9D9" w:themeFill="background1" w:themeFillShade="D9"/>
          </w:tcPr>
          <w:p w14:paraId="78ED5B13" w14:textId="77777777" w:rsidR="00B65481" w:rsidRPr="003C4D2C" w:rsidRDefault="00B65481" w:rsidP="00096EB6">
            <w:pPr>
              <w:jc w:val="center"/>
              <w:rPr>
                <w:sz w:val="18"/>
                <w:szCs w:val="18"/>
              </w:rPr>
            </w:pPr>
            <w:r w:rsidRPr="003C4D2C">
              <w:rPr>
                <w:sz w:val="18"/>
                <w:szCs w:val="18"/>
              </w:rPr>
              <w:t>Elderly</w:t>
            </w:r>
          </w:p>
          <w:p w14:paraId="44CBED93" w14:textId="77777777" w:rsidR="00B65481" w:rsidRPr="003C4D2C" w:rsidRDefault="00B65481" w:rsidP="00096EB6">
            <w:pPr>
              <w:jc w:val="center"/>
              <w:rPr>
                <w:sz w:val="18"/>
                <w:szCs w:val="18"/>
              </w:rPr>
            </w:pPr>
            <w:r w:rsidRPr="003C4D2C">
              <w:rPr>
                <w:sz w:val="18"/>
                <w:szCs w:val="18"/>
              </w:rPr>
              <w:t>≥65anos</w:t>
            </w:r>
          </w:p>
          <w:p w14:paraId="5E65FC0A" w14:textId="77777777" w:rsidR="00B65481" w:rsidRPr="003C4D2C" w:rsidRDefault="00B65481" w:rsidP="00096EB6">
            <w:pPr>
              <w:jc w:val="center"/>
              <w:rPr>
                <w:sz w:val="18"/>
                <w:szCs w:val="18"/>
              </w:rPr>
            </w:pPr>
            <w:r w:rsidRPr="003C4D2C">
              <w:rPr>
                <w:sz w:val="18"/>
                <w:szCs w:val="18"/>
              </w:rPr>
              <w:t>(Fleming et al., 2020)</w:t>
            </w:r>
          </w:p>
        </w:tc>
        <w:tc>
          <w:tcPr>
            <w:tcW w:w="2576" w:type="dxa"/>
            <w:gridSpan w:val="3"/>
            <w:tcBorders>
              <w:top w:val="nil"/>
              <w:left w:val="nil"/>
              <w:bottom w:val="nil"/>
              <w:right w:val="nil"/>
            </w:tcBorders>
            <w:shd w:val="clear" w:color="auto" w:fill="D9D9D9" w:themeFill="background1" w:themeFillShade="D9"/>
          </w:tcPr>
          <w:p w14:paraId="0982EB18" w14:textId="77777777" w:rsidR="00B65481" w:rsidRPr="003C4D2C" w:rsidRDefault="00B65481" w:rsidP="00096EB6">
            <w:pPr>
              <w:jc w:val="center"/>
              <w:rPr>
                <w:sz w:val="18"/>
                <w:szCs w:val="18"/>
              </w:rPr>
            </w:pPr>
            <w:r w:rsidRPr="003C4D2C">
              <w:rPr>
                <w:sz w:val="18"/>
                <w:szCs w:val="18"/>
              </w:rPr>
              <w:t>n= not reported/living in the community</w:t>
            </w:r>
          </w:p>
          <w:p w14:paraId="7E81BAED" w14:textId="77777777" w:rsidR="00B65481" w:rsidRPr="003C4D2C" w:rsidRDefault="00B65481" w:rsidP="00096EB6">
            <w:pPr>
              <w:jc w:val="center"/>
              <w:rPr>
                <w:sz w:val="18"/>
                <w:szCs w:val="18"/>
              </w:rPr>
            </w:pPr>
            <w:r w:rsidRPr="003C4D2C">
              <w:rPr>
                <w:sz w:val="18"/>
                <w:szCs w:val="18"/>
              </w:rPr>
              <w:t>non-Hispanic blacks</w:t>
            </w:r>
          </w:p>
          <w:p w14:paraId="51ED13AD" w14:textId="77777777" w:rsidR="00B65481" w:rsidRPr="003C4D2C" w:rsidRDefault="00B65481" w:rsidP="00096EB6">
            <w:pPr>
              <w:jc w:val="center"/>
              <w:rPr>
                <w:sz w:val="18"/>
                <w:szCs w:val="18"/>
              </w:rPr>
            </w:pPr>
            <w:r w:rsidRPr="003C4D2C">
              <w:rPr>
                <w:sz w:val="18"/>
                <w:szCs w:val="18"/>
              </w:rPr>
              <w:t>Hispanics</w:t>
            </w:r>
          </w:p>
          <w:p w14:paraId="0F18BE2D" w14:textId="77777777" w:rsidR="00B65481" w:rsidRPr="003C4D2C" w:rsidRDefault="00B65481" w:rsidP="00096EB6">
            <w:pPr>
              <w:jc w:val="center"/>
              <w:rPr>
                <w:sz w:val="18"/>
                <w:szCs w:val="18"/>
              </w:rPr>
            </w:pPr>
            <w:r w:rsidRPr="003C4D2C">
              <w:rPr>
                <w:sz w:val="18"/>
                <w:szCs w:val="18"/>
              </w:rPr>
              <w:t>non-Hispanic whites</w:t>
            </w:r>
          </w:p>
        </w:tc>
        <w:tc>
          <w:tcPr>
            <w:tcW w:w="2018" w:type="dxa"/>
            <w:gridSpan w:val="2"/>
            <w:tcBorders>
              <w:top w:val="nil"/>
              <w:left w:val="nil"/>
              <w:bottom w:val="nil"/>
              <w:right w:val="nil"/>
            </w:tcBorders>
            <w:shd w:val="clear" w:color="auto" w:fill="D9D9D9" w:themeFill="background1" w:themeFillShade="D9"/>
          </w:tcPr>
          <w:p w14:paraId="43446E28" w14:textId="77777777" w:rsidR="00B65481" w:rsidRPr="003C4D2C" w:rsidRDefault="00B65481" w:rsidP="00096EB6">
            <w:pPr>
              <w:jc w:val="both"/>
              <w:rPr>
                <w:sz w:val="18"/>
                <w:szCs w:val="18"/>
              </w:rPr>
            </w:pPr>
            <w:r w:rsidRPr="003C4D2C">
              <w:rPr>
                <w:sz w:val="18"/>
                <w:szCs w:val="18"/>
              </w:rPr>
              <w:t>To examine disparities in total tooth loss among US adults 65 and older by sex, age, race, and education in 2015–2018 and trends from 1999–2000 to 2017–2018.</w:t>
            </w:r>
          </w:p>
        </w:tc>
        <w:tc>
          <w:tcPr>
            <w:tcW w:w="2550" w:type="dxa"/>
            <w:gridSpan w:val="3"/>
            <w:tcBorders>
              <w:top w:val="nil"/>
              <w:left w:val="nil"/>
              <w:bottom w:val="nil"/>
              <w:right w:val="nil"/>
            </w:tcBorders>
            <w:shd w:val="clear" w:color="auto" w:fill="D9D9D9" w:themeFill="background1" w:themeFillShade="D9"/>
          </w:tcPr>
          <w:p w14:paraId="3342DC02" w14:textId="77777777" w:rsidR="00B65481" w:rsidRPr="003C4D2C" w:rsidRDefault="00B65481" w:rsidP="00096EB6">
            <w:pPr>
              <w:jc w:val="both"/>
              <w:rPr>
                <w:sz w:val="18"/>
                <w:szCs w:val="18"/>
              </w:rPr>
            </w:pPr>
            <w:r w:rsidRPr="003C4D2C">
              <w:rPr>
                <w:sz w:val="18"/>
                <w:szCs w:val="18"/>
              </w:rPr>
              <w:t xml:space="preserve">Data obtained from National Health (NHANES) conducted by the National </w:t>
            </w:r>
            <w:proofErr w:type="spellStart"/>
            <w:r w:rsidRPr="003C4D2C">
              <w:rPr>
                <w:sz w:val="18"/>
                <w:szCs w:val="18"/>
              </w:rPr>
              <w:t>Center</w:t>
            </w:r>
            <w:proofErr w:type="spellEnd"/>
            <w:r w:rsidRPr="003C4D2C">
              <w:rPr>
                <w:sz w:val="18"/>
                <w:szCs w:val="18"/>
              </w:rPr>
              <w:t xml:space="preserve"> for Health Statistics (NCHS). Stratified, multi-stage sampling.</w:t>
            </w:r>
          </w:p>
        </w:tc>
        <w:tc>
          <w:tcPr>
            <w:tcW w:w="2086" w:type="dxa"/>
            <w:gridSpan w:val="3"/>
            <w:tcBorders>
              <w:top w:val="nil"/>
              <w:left w:val="nil"/>
              <w:bottom w:val="nil"/>
              <w:right w:val="nil"/>
            </w:tcBorders>
            <w:shd w:val="clear" w:color="auto" w:fill="D9D9D9" w:themeFill="background1" w:themeFillShade="D9"/>
          </w:tcPr>
          <w:p w14:paraId="26FF0CA6" w14:textId="77777777" w:rsidR="00B65481" w:rsidRPr="003C4D2C" w:rsidRDefault="00B65481" w:rsidP="00096EB6">
            <w:pPr>
              <w:jc w:val="both"/>
              <w:rPr>
                <w:sz w:val="18"/>
                <w:szCs w:val="18"/>
              </w:rPr>
            </w:pPr>
            <w:r w:rsidRPr="003C4D2C">
              <w:rPr>
                <w:sz w:val="18"/>
                <w:szCs w:val="18"/>
              </w:rPr>
              <w:t>Edentulism was assessed as complete tooth loss.</w:t>
            </w:r>
          </w:p>
        </w:tc>
        <w:tc>
          <w:tcPr>
            <w:tcW w:w="3314" w:type="dxa"/>
            <w:gridSpan w:val="3"/>
            <w:tcBorders>
              <w:top w:val="nil"/>
              <w:left w:val="nil"/>
              <w:bottom w:val="nil"/>
              <w:right w:val="nil"/>
            </w:tcBorders>
            <w:shd w:val="clear" w:color="auto" w:fill="D9D9D9" w:themeFill="background1" w:themeFillShade="D9"/>
          </w:tcPr>
          <w:p w14:paraId="21950091" w14:textId="77777777" w:rsidR="00B65481" w:rsidRPr="003C4D2C" w:rsidRDefault="00B65481" w:rsidP="00096EB6">
            <w:pPr>
              <w:jc w:val="both"/>
              <w:rPr>
                <w:sz w:val="18"/>
                <w:szCs w:val="18"/>
              </w:rPr>
            </w:pPr>
            <w:r w:rsidRPr="003C4D2C">
              <w:rPr>
                <w:sz w:val="18"/>
                <w:szCs w:val="18"/>
              </w:rPr>
              <w:t>Edentulism was higher among non-Hispanic blacks (25.4%) compared with Hispanics (15.3%) and non-Hispanic whites (10.9%). Partial tooth loss in non-Hispanic black men was (23.4%) compared to non-Hispanic black women (26.8%), non-Hispanic white men was (12.5%) compared to non-Hispanic white women (9.5%), was Hispanic men (11.9%) compared to Hispanic women (17.8%).</w:t>
            </w:r>
          </w:p>
        </w:tc>
        <w:tc>
          <w:tcPr>
            <w:tcW w:w="2364" w:type="dxa"/>
            <w:tcBorders>
              <w:top w:val="nil"/>
              <w:left w:val="nil"/>
              <w:bottom w:val="nil"/>
              <w:right w:val="nil"/>
            </w:tcBorders>
            <w:shd w:val="clear" w:color="auto" w:fill="D9D9D9" w:themeFill="background1" w:themeFillShade="D9"/>
          </w:tcPr>
          <w:p w14:paraId="6C43805B" w14:textId="77777777" w:rsidR="00B65481" w:rsidRPr="003C4D2C" w:rsidRDefault="00B65481" w:rsidP="00096EB6">
            <w:pPr>
              <w:jc w:val="both"/>
              <w:rPr>
                <w:sz w:val="18"/>
                <w:szCs w:val="18"/>
              </w:rPr>
            </w:pPr>
            <w:r w:rsidRPr="003C4D2C">
              <w:rPr>
                <w:sz w:val="18"/>
                <w:szCs w:val="18"/>
              </w:rPr>
              <w:t>Gender was associated with tooth loss in blacks. There were significant differences in tooth loss between races.</w:t>
            </w:r>
          </w:p>
        </w:tc>
      </w:tr>
    </w:tbl>
    <w:p w14:paraId="3E085800" w14:textId="77777777" w:rsidR="00B65481" w:rsidRPr="003C4D2C" w:rsidRDefault="00B65481" w:rsidP="00B65481">
      <w:pPr>
        <w:rPr>
          <w:sz w:val="20"/>
          <w:szCs w:val="20"/>
        </w:rPr>
      </w:pPr>
      <w:r w:rsidRPr="003C4D2C">
        <w:rPr>
          <w:sz w:val="20"/>
          <w:szCs w:val="20"/>
        </w:rPr>
        <w:t>Source: The authors (2021)</w:t>
      </w:r>
    </w:p>
    <w:p w14:paraId="0CD3CF79" w14:textId="37CB1607" w:rsidR="00B65481" w:rsidRPr="00B65481" w:rsidRDefault="00B65481" w:rsidP="00B65481">
      <w:pPr>
        <w:rPr>
          <w:sz w:val="20"/>
          <w:szCs w:val="20"/>
        </w:rPr>
        <w:sectPr w:rsidR="00B65481" w:rsidRPr="00B65481" w:rsidSect="004064D9">
          <w:pgSz w:w="16838" w:h="11906" w:orient="landscape"/>
          <w:pgMar w:top="1440" w:right="1440" w:bottom="1440" w:left="1440" w:header="708" w:footer="708" w:gutter="0"/>
          <w:cols w:space="708"/>
          <w:docGrid w:linePitch="360"/>
        </w:sectPr>
      </w:pPr>
      <w:r w:rsidRPr="003C4D2C">
        <w:rPr>
          <w:sz w:val="20"/>
          <w:szCs w:val="20"/>
        </w:rPr>
        <w:t>OR=Odds ratio, M=mean, PR=prevalence ratio, ARR=adjusted rate ratio, CI=confidence interval, p=statistically significant difference, RBN=negative binomial regression</w:t>
      </w:r>
    </w:p>
    <w:p w14:paraId="047213F8" w14:textId="77777777" w:rsidR="00A82905" w:rsidRDefault="001003A6" w:rsidP="004220E5"/>
    <w:sectPr w:rsidR="00A82905" w:rsidSect="00B6548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81"/>
    <w:rsid w:val="001003A6"/>
    <w:rsid w:val="004220E5"/>
    <w:rsid w:val="00B65481"/>
    <w:rsid w:val="00E9340E"/>
    <w:rsid w:val="00F61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40E4"/>
  <w15:chartTrackingRefBased/>
  <w15:docId w15:val="{5A97E35F-2CEF-4A88-911E-5230A96C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81"/>
    <w:pPr>
      <w:spacing w:after="0" w:line="240" w:lineRule="auto"/>
    </w:pPr>
    <w:rPr>
      <w:rFonts w:ascii="Times New Roman" w:eastAsia="Times New Roman" w:hAnsi="Times New Roman" w:cs="Times New Roman"/>
      <w:sz w:val="24"/>
      <w:szCs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65481"/>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3894</Words>
  <Characters>21033</Characters>
  <Application>Microsoft Office Word</Application>
  <DocSecurity>0</DocSecurity>
  <Lines>175</Lines>
  <Paragraphs>49</Paragraphs>
  <ScaleCrop>false</ScaleCrop>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 Maria Coêlho Alves</dc:creator>
  <cp:keywords/>
  <dc:description/>
  <cp:lastModifiedBy>Vandilson Rodrigues</cp:lastModifiedBy>
  <cp:revision>2</cp:revision>
  <dcterms:created xsi:type="dcterms:W3CDTF">2022-11-13T11:27:00Z</dcterms:created>
  <dcterms:modified xsi:type="dcterms:W3CDTF">2022-11-13T11:27:00Z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d09c40bc-5ca1-4158-ab2c-94993e51e4cf</vt:lpwstr>
  </property>
</Properties>
</file>