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60" w:rsidRPr="004A0FD1" w:rsidRDefault="004A0FD1" w:rsidP="004A0FD1">
      <w:pPr>
        <w:jc w:val="center"/>
        <w:rPr>
          <w:rFonts w:ascii="Times New Roman" w:hAnsi="Times New Roman" w:cs="Times New Roman"/>
          <w:b/>
          <w:bCs/>
        </w:rPr>
      </w:pPr>
      <w:r w:rsidRPr="004A0FD1">
        <w:rPr>
          <w:rFonts w:ascii="Times New Roman" w:hAnsi="Times New Roman" w:cs="Times New Roman"/>
          <w:b/>
          <w:bCs/>
        </w:rPr>
        <w:t>TERMO DE COMPROMISSO E CIÊNCIA</w:t>
      </w:r>
    </w:p>
    <w:p w:rsidR="004A0FD1" w:rsidRPr="000A149C" w:rsidRDefault="004A0FD1" w:rsidP="004A0FD1">
      <w:pPr>
        <w:jc w:val="center"/>
        <w:rPr>
          <w:rFonts w:ascii="Times New Roman" w:hAnsi="Times New Roman" w:cs="Times New Roman"/>
          <w:b/>
          <w:bCs/>
        </w:rPr>
      </w:pPr>
    </w:p>
    <w:p w:rsidR="004A0FD1" w:rsidRPr="000A149C" w:rsidRDefault="004A0FD1" w:rsidP="004A0FD1">
      <w:pPr>
        <w:spacing w:line="276" w:lineRule="auto"/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Eu, _______________________________________________________ abaixo assinado, na qualidade de aluno (a) aprovado (a) no processo seletivo (Edital AGEUFMA n°....../.........) para o Programa de Pós-Graduação em Ciências da Saúde (  ) Mestrado ou (   ) Doutorado, comprometo-me a dedicar o tempo necessário, em horários e prazos, para todas as atividades envolvidas na realização do curso de </w:t>
      </w:r>
      <w:proofErr w:type="spellStart"/>
      <w:r w:rsidRPr="000A149C">
        <w:rPr>
          <w:rFonts w:ascii="Times New Roman" w:hAnsi="Times New Roman" w:cs="Times New Roman"/>
        </w:rPr>
        <w:t>pos-graduação</w:t>
      </w:r>
      <w:proofErr w:type="spellEnd"/>
      <w:r w:rsidRPr="000A149C">
        <w:rPr>
          <w:rFonts w:ascii="Times New Roman" w:hAnsi="Times New Roman" w:cs="Times New Roman"/>
        </w:rPr>
        <w:t xml:space="preserve"> e atender as Normas Regimentais / Estatutárias</w:t>
      </w:r>
      <w:r w:rsidR="00251006" w:rsidRPr="000A149C">
        <w:rPr>
          <w:rFonts w:ascii="Times New Roman" w:hAnsi="Times New Roman" w:cs="Times New Roman"/>
        </w:rPr>
        <w:t xml:space="preserve"> (</w:t>
      </w:r>
      <w:r w:rsidRPr="000A149C">
        <w:rPr>
          <w:rFonts w:ascii="Times New Roman" w:hAnsi="Times New Roman" w:cs="Times New Roman"/>
        </w:rPr>
        <w:t>R</w:t>
      </w:r>
      <w:r w:rsidR="00251006" w:rsidRPr="000A149C">
        <w:rPr>
          <w:rFonts w:ascii="Times New Roman" w:hAnsi="Times New Roman" w:cs="Times New Roman"/>
        </w:rPr>
        <w:t>e</w:t>
      </w:r>
      <w:r w:rsidRPr="000A149C">
        <w:rPr>
          <w:rFonts w:ascii="Times New Roman" w:hAnsi="Times New Roman" w:cs="Times New Roman"/>
        </w:rPr>
        <w:t>solução n.2403</w:t>
      </w:r>
      <w:r w:rsidR="00251006" w:rsidRPr="000A149C">
        <w:rPr>
          <w:rFonts w:ascii="Times New Roman" w:hAnsi="Times New Roman" w:cs="Times New Roman"/>
        </w:rPr>
        <w:t>/</w:t>
      </w:r>
      <w:r w:rsidRPr="000A149C">
        <w:rPr>
          <w:rFonts w:ascii="Times New Roman" w:hAnsi="Times New Roman" w:cs="Times New Roman"/>
        </w:rPr>
        <w:t>2021</w:t>
      </w:r>
      <w:r w:rsidR="00251006" w:rsidRPr="000A149C">
        <w:rPr>
          <w:rFonts w:ascii="Times New Roman" w:hAnsi="Times New Roman" w:cs="Times New Roman"/>
        </w:rPr>
        <w:t>-</w:t>
      </w:r>
      <w:r w:rsidRPr="000A149C">
        <w:rPr>
          <w:rFonts w:ascii="Times New Roman" w:hAnsi="Times New Roman" w:cs="Times New Roman"/>
        </w:rPr>
        <w:t>CONSEPE e Regimento interno)</w:t>
      </w:r>
      <w:r w:rsidR="00251006" w:rsidRPr="000A149C">
        <w:rPr>
          <w:rFonts w:ascii="Times New Roman" w:hAnsi="Times New Roman" w:cs="Times New Roman"/>
        </w:rPr>
        <w:t xml:space="preserve"> disponíveis na pagina da UFMA e PPGCS</w:t>
      </w:r>
      <w:r w:rsidRPr="000A149C">
        <w:rPr>
          <w:rFonts w:ascii="Times New Roman" w:hAnsi="Times New Roman" w:cs="Times New Roman"/>
        </w:rPr>
        <w:t xml:space="preserve"> que norteiam o funcionamento deste Curso, que dentre outras, chamam a atenção os seguintes Artigos: </w:t>
      </w:r>
    </w:p>
    <w:p w:rsidR="00251006" w:rsidRPr="000A149C" w:rsidRDefault="00251006" w:rsidP="004A0FD1">
      <w:pPr>
        <w:jc w:val="both"/>
        <w:rPr>
          <w:rFonts w:ascii="Times New Roman" w:hAnsi="Times New Roman" w:cs="Times New Roman"/>
          <w:b/>
          <w:bCs/>
        </w:rPr>
      </w:pPr>
      <w:r w:rsidRPr="000A149C">
        <w:rPr>
          <w:rFonts w:ascii="Times New Roman" w:hAnsi="Times New Roman" w:cs="Times New Roman"/>
          <w:b/>
          <w:bCs/>
        </w:rPr>
        <w:t xml:space="preserve">O Capítulo VI da Resolução n.2403/2021-CONSEPE que trata dos deveres dos </w:t>
      </w:r>
      <w:r w:rsidR="00851A56" w:rsidRPr="000A149C">
        <w:rPr>
          <w:rFonts w:ascii="Times New Roman" w:hAnsi="Times New Roman" w:cs="Times New Roman"/>
          <w:b/>
          <w:bCs/>
        </w:rPr>
        <w:t>discentes</w:t>
      </w:r>
      <w:r w:rsidRPr="000A149C">
        <w:rPr>
          <w:rFonts w:ascii="Times New Roman" w:hAnsi="Times New Roman" w:cs="Times New Roman"/>
          <w:b/>
          <w:bCs/>
        </w:rPr>
        <w:t>.</w:t>
      </w:r>
    </w:p>
    <w:p w:rsidR="00251006" w:rsidRPr="000A149C" w:rsidRDefault="0025100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 </w:t>
      </w:r>
      <w:r w:rsidR="004A0FD1" w:rsidRPr="000A149C">
        <w:rPr>
          <w:rFonts w:ascii="Times New Roman" w:hAnsi="Times New Roman" w:cs="Times New Roman"/>
        </w:rPr>
        <w:t xml:space="preserve">Art. </w:t>
      </w:r>
      <w:r w:rsidRPr="000A149C">
        <w:rPr>
          <w:rFonts w:ascii="Times New Roman" w:hAnsi="Times New Roman" w:cs="Times New Roman"/>
        </w:rPr>
        <w:t xml:space="preserve">43 </w:t>
      </w:r>
      <w:proofErr w:type="gramStart"/>
      <w:r w:rsidRPr="000A149C">
        <w:rPr>
          <w:rFonts w:ascii="Times New Roman" w:hAnsi="Times New Roman" w:cs="Times New Roman"/>
        </w:rPr>
        <w:t>Os(</w:t>
      </w:r>
      <w:proofErr w:type="gramEnd"/>
      <w:r w:rsidRPr="000A149C">
        <w:rPr>
          <w:rFonts w:ascii="Times New Roman" w:hAnsi="Times New Roman" w:cs="Times New Roman"/>
        </w:rPr>
        <w:t xml:space="preserve">As) discentes dos Programas deverão realizar matrícula em todos os semestres letivos, em disciplinas ou em atividades. </w:t>
      </w:r>
    </w:p>
    <w:p w:rsidR="00251006" w:rsidRPr="000A149C" w:rsidRDefault="0025100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1º </w:t>
      </w:r>
      <w:proofErr w:type="gramStart"/>
      <w:r w:rsidRPr="000A149C">
        <w:rPr>
          <w:rFonts w:ascii="Times New Roman" w:hAnsi="Times New Roman" w:cs="Times New Roman"/>
        </w:rPr>
        <w:t>Os(</w:t>
      </w:r>
      <w:proofErr w:type="gramEnd"/>
      <w:r w:rsidRPr="000A149C">
        <w:rPr>
          <w:rFonts w:ascii="Times New Roman" w:hAnsi="Times New Roman" w:cs="Times New Roman"/>
        </w:rPr>
        <w:t xml:space="preserve">As) discentes devem estar adimplentes com a biblioteca nos períodos da matrícula. </w:t>
      </w:r>
    </w:p>
    <w:p w:rsidR="00251006" w:rsidRPr="000A149C" w:rsidRDefault="0025100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2o </w:t>
      </w:r>
      <w:proofErr w:type="gramStart"/>
      <w:r w:rsidRPr="000A149C">
        <w:rPr>
          <w:rFonts w:ascii="Times New Roman" w:hAnsi="Times New Roman" w:cs="Times New Roman"/>
        </w:rPr>
        <w:t>Os(</w:t>
      </w:r>
      <w:proofErr w:type="gramEnd"/>
      <w:r w:rsidRPr="000A149C">
        <w:rPr>
          <w:rFonts w:ascii="Times New Roman" w:hAnsi="Times New Roman" w:cs="Times New Roman"/>
        </w:rPr>
        <w:t xml:space="preserve">As) discentes deverão obedecer ao regimento e às normas internas dos Programas, </w:t>
      </w:r>
      <w:proofErr w:type="gramStart"/>
      <w:r w:rsidRPr="000A149C">
        <w:rPr>
          <w:rFonts w:ascii="Times New Roman" w:hAnsi="Times New Roman" w:cs="Times New Roman"/>
        </w:rPr>
        <w:t>mantendo</w:t>
      </w:r>
      <w:proofErr w:type="gramEnd"/>
      <w:r w:rsidRPr="000A149C">
        <w:rPr>
          <w:rFonts w:ascii="Times New Roman" w:hAnsi="Times New Roman" w:cs="Times New Roman"/>
        </w:rPr>
        <w:t xml:space="preserve"> seu currículo Lattes atualizado. </w:t>
      </w:r>
    </w:p>
    <w:p w:rsidR="00251006" w:rsidRPr="000A149C" w:rsidRDefault="0025100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3o </w:t>
      </w:r>
      <w:proofErr w:type="gramStart"/>
      <w:r w:rsidRPr="000A149C">
        <w:rPr>
          <w:rFonts w:ascii="Times New Roman" w:hAnsi="Times New Roman" w:cs="Times New Roman"/>
        </w:rPr>
        <w:t>Os(</w:t>
      </w:r>
      <w:proofErr w:type="gramEnd"/>
      <w:r w:rsidRPr="000A149C">
        <w:rPr>
          <w:rFonts w:ascii="Times New Roman" w:hAnsi="Times New Roman" w:cs="Times New Roman"/>
        </w:rPr>
        <w:t xml:space="preserve">As) discentes deverão utilizar os e-mails institucionais quando estiverem em atividades relacionadas ao Programa. </w:t>
      </w:r>
    </w:p>
    <w:p w:rsidR="00251006" w:rsidRPr="000A149C" w:rsidRDefault="0025100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4o </w:t>
      </w:r>
      <w:proofErr w:type="gramStart"/>
      <w:r w:rsidRPr="000A149C">
        <w:rPr>
          <w:rFonts w:ascii="Times New Roman" w:hAnsi="Times New Roman" w:cs="Times New Roman"/>
        </w:rPr>
        <w:t>Os(</w:t>
      </w:r>
      <w:proofErr w:type="gramEnd"/>
      <w:r w:rsidRPr="000A149C">
        <w:rPr>
          <w:rFonts w:ascii="Times New Roman" w:hAnsi="Times New Roman" w:cs="Times New Roman"/>
        </w:rPr>
        <w:t xml:space="preserve">As) discentes deverão manter seus dados pessoais atualizados. </w:t>
      </w:r>
    </w:p>
    <w:p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Art. 47 O(A) aluno(a) regular que, por motivo justo e comprovado, tiver necessidade de interromper seus estudos, poderá requerer o trancamento de sua matrícula à Coordenadoria do Programa após ter cursado o primeiro período letivo, de acordo com o previsto no Regimento Interno e em legislações específicas, sendo que, antes deste prazo só serão aceitas, de forma excepcional, licenças e afastamentos definidos em lei, devidamente justificados.</w:t>
      </w:r>
    </w:p>
    <w:p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1º Em qualquer situação, o trancamento poderá ser concedido desde que aprovado pelo Colegiado do Programa. </w:t>
      </w:r>
    </w:p>
    <w:p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2o O período de trancamento de matrícula será estabelecido no Regimento Interno de cada Programa, não podendo ser superior a 06 (seis) meses para o Mestrado e a um ano para o Doutorado. </w:t>
      </w:r>
    </w:p>
    <w:p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3o O trancamento de matrícula não poderá ser concedido mais de uma vez ao(à) mesmo(a) discente. </w:t>
      </w:r>
    </w:p>
    <w:p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§ 4o O trancamento de matrícula somente será concedido se o(a) discente, à data do seu pedido, encontrar-se quite com as Bibliotecas da Universidade. </w:t>
      </w:r>
    </w:p>
    <w:p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§ 5o O(A) discente que não efetuar sua matrícula regular no Programa ao final do período de trancamento terá a mesma cancelada e será desligado.</w:t>
      </w:r>
    </w:p>
    <w:p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(...) § 7o O prazo máximo de finalização do mestrado e do doutorado para discentes que realizaram trancamento de matrícula será estabelecido no Regimento Interno de cada Programa, </w:t>
      </w:r>
      <w:r w:rsidRPr="000A149C">
        <w:rPr>
          <w:rFonts w:ascii="Times New Roman" w:hAnsi="Times New Roman" w:cs="Times New Roman"/>
        </w:rPr>
        <w:lastRenderedPageBreak/>
        <w:t>não podendo ser superior a 36 (trinta e seis) e a 60 (sessenta) meses, para o Mestrado e para o Doutorado, respectivamente.</w:t>
      </w:r>
    </w:p>
    <w:p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(...) § 9o No caso do(a) discente ser bolsista, o trancamento implicará, obrigatoriamente, em cancelamento da bolsa.</w:t>
      </w:r>
    </w:p>
    <w:p w:rsidR="002C2377" w:rsidRPr="000A149C" w:rsidRDefault="002C2377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Art. 58 Quando o Exame de Qualificação estiver previsto no Regimento Interno do Programa e findo o prazo estipulado para tal, o orientando deverá, com aval do(a) orientador(a), requerer ao(à) Coordenador(a) do Programa, o cumprimento da qualificação de mestrado ou de doutorado, não podendo ser superior a 20 (vinte) meses (para Mestrado) ou 36 (trinta e seis) meses (para Doutorado), contados a partir da data da matrícula.</w:t>
      </w:r>
    </w:p>
    <w:p w:rsidR="00851A56" w:rsidRPr="000A149C" w:rsidRDefault="00851A56" w:rsidP="004A0FD1">
      <w:pPr>
        <w:jc w:val="both"/>
        <w:rPr>
          <w:rFonts w:ascii="Times New Roman" w:hAnsi="Times New Roman" w:cs="Times New Roman"/>
          <w:b/>
          <w:bCs/>
        </w:rPr>
      </w:pPr>
      <w:r w:rsidRPr="000A149C">
        <w:rPr>
          <w:rFonts w:ascii="Times New Roman" w:hAnsi="Times New Roman" w:cs="Times New Roman"/>
          <w:b/>
          <w:bCs/>
        </w:rPr>
        <w:t>Do Regimento Interno:</w:t>
      </w:r>
    </w:p>
    <w:p w:rsidR="00851A56" w:rsidRPr="000A149C" w:rsidRDefault="00851A5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Art. 19 O número mínimo de créditos obtidos em disciplinas exigidos para integralização do Curso de Mestrado é de 30 créditos e para o Curso de Doutorado é de 30 (trinta) créditos, sendo a unidade de crédito equivalente a 15 (quinze) horas de atividades programadas. </w:t>
      </w:r>
    </w:p>
    <w:p w:rsidR="00851A56" w:rsidRPr="000A149C" w:rsidRDefault="00851A5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Art. 23 Os alunos dos Cursos de Mestrado e Doutorado deverão atender às exigências de rendimento escolar, com nota igual ou superior a 7,0 (sete) e frequência mínima de 75% nas disciplinas do Programa.</w:t>
      </w:r>
    </w:p>
    <w:p w:rsidR="00851A56" w:rsidRPr="000A149C" w:rsidRDefault="00851A56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Art. 26 O Exame de Qualificação para o Mestrado deverá ocorrer entre doze e dezoito meses após a primeira matrícula e para o Doutorado deverá ocorrer entre vinte e quatro e trinta e seis meses após a primeira matrícula, implicando em desligamento do candidato o não cumprimento desse prazo. § 1º Para qualificar o aluno deverá ter cumprido setenta por cento dos créditos em disciplinas.</w:t>
      </w:r>
    </w:p>
    <w:p w:rsidR="000A149C" w:rsidRPr="000A149C" w:rsidRDefault="000A149C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Art. 27 Para conclusão do mestrado em Ciências da Saúde, o aluno deverá elaborar uma dissertação de mestrado convencional, podendo, a critério dos orientadores, o modelo tradicional ser substituído pelo formato de artigos. </w:t>
      </w:r>
    </w:p>
    <w:p w:rsidR="000A149C" w:rsidRPr="000A149C" w:rsidRDefault="000A149C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Parágrafo Único: Neste caso, a dissertação deverá conter pelo menos um artigo, no qual o aluno deverá ser primeiro autor, e, em caso do modelo escolhido ser o de artigo, ele deverá ser submetido e aprovado pela Banca de Qualificação e posteriormente à revista indexada de Qualis B2 ou superior na área de Medicina 1, sendo que, em ambos modelos, a coordenadoria orientará os alunos a forma correta de confeccionar as dissertações. </w:t>
      </w:r>
    </w:p>
    <w:p w:rsidR="000A149C" w:rsidRPr="000A149C" w:rsidRDefault="000A149C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 xml:space="preserve">Art. 28 Para conclusão do doutorado em Ciências da Saúde, o aluno deverá elaborar uma tese de doutorado convencional, com o tema original, podendo a critério dos orientadores, o modelo tradicional poderá ser substituído pelo formato de artigos. </w:t>
      </w:r>
    </w:p>
    <w:p w:rsidR="000A149C" w:rsidRPr="000A149C" w:rsidRDefault="000A149C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§ 1º Neste caso, a tese deverá conter pelo menos dois artigos, sendo que, em pelo menos um, o aluno deverá ser primeiro autor, e, além disto, pelo menos um dos artigos deverá estar aceito em revista científica de Qualis B2 ou superior na área de Medicina 1.</w:t>
      </w:r>
    </w:p>
    <w:p w:rsidR="000A149C" w:rsidRDefault="000A149C" w:rsidP="004A0FD1">
      <w:pPr>
        <w:jc w:val="both"/>
        <w:rPr>
          <w:rFonts w:ascii="Times New Roman" w:hAnsi="Times New Roman" w:cs="Times New Roman"/>
        </w:rPr>
      </w:pPr>
      <w:r w:rsidRPr="000A149C">
        <w:rPr>
          <w:rFonts w:ascii="Times New Roman" w:hAnsi="Times New Roman" w:cs="Times New Roman"/>
        </w:rPr>
        <w:t>§ 2º Em caso do modelo escolhido ser o de artigo, pelo menos um artigo deverá ter sido submetido e aprovado pela Banca de Qualificação e ter sido aceito por revista indexada de Qualis B2 ou superior na área de Medicina 1, sendo que, em ambos modelos, a coordenadoria orientará os alunos a forma correta de confeccionar as Teses.</w:t>
      </w:r>
    </w:p>
    <w:p w:rsidR="000A149C" w:rsidRPr="000A149C" w:rsidRDefault="000A149C" w:rsidP="004A0FD1">
      <w:pPr>
        <w:jc w:val="both"/>
        <w:rPr>
          <w:rFonts w:ascii="Times New Roman" w:hAnsi="Times New Roman" w:cs="Times New Roman"/>
          <w:b/>
          <w:bCs/>
        </w:rPr>
      </w:pPr>
      <w:r w:rsidRPr="000A149C">
        <w:rPr>
          <w:rFonts w:ascii="Times New Roman" w:hAnsi="Times New Roman" w:cs="Times New Roman"/>
          <w:b/>
          <w:bCs/>
        </w:rPr>
        <w:t xml:space="preserve">E conforme o Edital de ingresso: </w:t>
      </w:r>
    </w:p>
    <w:p w:rsid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</w:rPr>
      </w:pPr>
      <w:r w:rsidRPr="005D6791">
        <w:rPr>
          <w:b/>
          <w:bCs w:val="0"/>
          <w:sz w:val="22"/>
          <w:szCs w:val="22"/>
          <w:lang w:val="pt-BR"/>
        </w:rPr>
        <w:lastRenderedPageBreak/>
        <w:t>Item 5.2</w:t>
      </w:r>
      <w:r w:rsidRPr="005D6791">
        <w:rPr>
          <w:sz w:val="22"/>
          <w:szCs w:val="22"/>
          <w:lang w:val="pt-BR"/>
        </w:rPr>
        <w:t xml:space="preserve"> - </w:t>
      </w:r>
      <w:r w:rsidRPr="005D6791">
        <w:rPr>
          <w:color w:val="000000" w:themeColor="text1"/>
          <w:sz w:val="22"/>
          <w:szCs w:val="22"/>
          <w:lang w:val="pt-BR"/>
        </w:rPr>
        <w:t xml:space="preserve">Certificado de Proficiência no Idioma em Inglês emitido no máximo há </w:t>
      </w:r>
      <w:proofErr w:type="gramStart"/>
      <w:r w:rsidRPr="005D6791">
        <w:rPr>
          <w:color w:val="000000" w:themeColor="text1"/>
          <w:sz w:val="22"/>
          <w:szCs w:val="22"/>
          <w:lang w:val="pt-BR"/>
        </w:rPr>
        <w:t>3</w:t>
      </w:r>
      <w:proofErr w:type="gramEnd"/>
      <w:r w:rsidRPr="005D6791">
        <w:rPr>
          <w:color w:val="000000" w:themeColor="text1"/>
          <w:sz w:val="22"/>
          <w:szCs w:val="22"/>
          <w:lang w:val="pt-BR"/>
        </w:rPr>
        <w:t xml:space="preserve"> anos, em relação à data de inscrição ao processo seletivo do PPGCS. Se o candidato não apresentar esse atestado, ele poderá fazer a inscrição, porém deverá apresentar o certificado </w:t>
      </w:r>
      <w:r w:rsidRPr="005D6791">
        <w:rPr>
          <w:b/>
          <w:bCs w:val="0"/>
          <w:color w:val="000000" w:themeColor="text1"/>
          <w:sz w:val="22"/>
          <w:szCs w:val="22"/>
          <w:lang w:val="pt-BR"/>
        </w:rPr>
        <w:t>no primeiro ano</w:t>
      </w:r>
      <w:r w:rsidRPr="005D6791">
        <w:rPr>
          <w:color w:val="000000" w:themeColor="text1"/>
          <w:sz w:val="22"/>
          <w:szCs w:val="22"/>
          <w:lang w:val="pt-BR"/>
        </w:rPr>
        <w:t xml:space="preserve"> de pós-graduação se aprovado no PPGCS. </w:t>
      </w:r>
      <w:r w:rsidRPr="000A149C">
        <w:rPr>
          <w:color w:val="000000" w:themeColor="text1"/>
          <w:sz w:val="22"/>
          <w:szCs w:val="22"/>
        </w:rPr>
        <w:t xml:space="preserve">A </w:t>
      </w:r>
      <w:proofErr w:type="spellStart"/>
      <w:r w:rsidRPr="000A149C">
        <w:rPr>
          <w:color w:val="000000" w:themeColor="text1"/>
          <w:sz w:val="22"/>
          <w:szCs w:val="22"/>
        </w:rPr>
        <w:t>não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comprovação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da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proficiência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em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inglês</w:t>
      </w:r>
      <w:proofErr w:type="spellEnd"/>
      <w:r w:rsidRPr="000A149C">
        <w:rPr>
          <w:color w:val="000000" w:themeColor="text1"/>
          <w:sz w:val="22"/>
          <w:szCs w:val="22"/>
        </w:rPr>
        <w:t xml:space="preserve">, </w:t>
      </w:r>
      <w:proofErr w:type="spellStart"/>
      <w:r w:rsidRPr="000A149C">
        <w:rPr>
          <w:color w:val="000000" w:themeColor="text1"/>
          <w:sz w:val="22"/>
          <w:szCs w:val="22"/>
        </w:rPr>
        <w:t>ainda</w:t>
      </w:r>
      <w:proofErr w:type="spellEnd"/>
      <w:r w:rsidRPr="000A149C">
        <w:rPr>
          <w:color w:val="000000" w:themeColor="text1"/>
          <w:sz w:val="22"/>
          <w:szCs w:val="22"/>
        </w:rPr>
        <w:t xml:space="preserve"> no </w:t>
      </w:r>
      <w:proofErr w:type="spellStart"/>
      <w:r w:rsidRPr="000A149C">
        <w:rPr>
          <w:color w:val="000000" w:themeColor="text1"/>
          <w:sz w:val="22"/>
          <w:szCs w:val="22"/>
        </w:rPr>
        <w:t>primeiro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ano</w:t>
      </w:r>
      <w:proofErr w:type="spellEnd"/>
      <w:r w:rsidRPr="000A149C">
        <w:rPr>
          <w:color w:val="000000" w:themeColor="text1"/>
          <w:sz w:val="22"/>
          <w:szCs w:val="22"/>
        </w:rPr>
        <w:t xml:space="preserve">, </w:t>
      </w:r>
      <w:proofErr w:type="spellStart"/>
      <w:r w:rsidRPr="000A149C">
        <w:rPr>
          <w:color w:val="000000" w:themeColor="text1"/>
          <w:sz w:val="22"/>
          <w:szCs w:val="22"/>
        </w:rPr>
        <w:t>implicará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em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desligamento</w:t>
      </w:r>
      <w:proofErr w:type="spellEnd"/>
      <w:r w:rsidRPr="000A149C">
        <w:rPr>
          <w:color w:val="000000" w:themeColor="text1"/>
          <w:sz w:val="22"/>
          <w:szCs w:val="22"/>
        </w:rPr>
        <w:t xml:space="preserve"> do </w:t>
      </w:r>
      <w:proofErr w:type="spellStart"/>
      <w:r w:rsidRPr="000A149C">
        <w:rPr>
          <w:color w:val="000000" w:themeColor="text1"/>
          <w:sz w:val="22"/>
          <w:szCs w:val="22"/>
        </w:rPr>
        <w:t>curso</w:t>
      </w:r>
      <w:proofErr w:type="spellEnd"/>
      <w:r w:rsidRPr="000A149C">
        <w:rPr>
          <w:color w:val="000000" w:themeColor="text1"/>
          <w:sz w:val="22"/>
          <w:szCs w:val="22"/>
        </w:rPr>
        <w:t xml:space="preserve">. </w:t>
      </w:r>
    </w:p>
    <w:p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  <w:lang w:val="pt-BR"/>
        </w:rPr>
      </w:pPr>
      <w:proofErr w:type="spellStart"/>
      <w:r w:rsidRPr="000A149C">
        <w:rPr>
          <w:color w:val="000000" w:themeColor="text1"/>
          <w:sz w:val="22"/>
          <w:szCs w:val="22"/>
        </w:rPr>
        <w:t>Abaixo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estão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relacionados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os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exames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aceitos</w:t>
      </w:r>
      <w:proofErr w:type="spellEnd"/>
      <w:r w:rsidRPr="000A149C">
        <w:rPr>
          <w:color w:val="000000" w:themeColor="text1"/>
          <w:sz w:val="22"/>
          <w:szCs w:val="22"/>
        </w:rPr>
        <w:t xml:space="preserve"> e as </w:t>
      </w:r>
      <w:proofErr w:type="spellStart"/>
      <w:r w:rsidRPr="000A149C">
        <w:rPr>
          <w:color w:val="000000" w:themeColor="text1"/>
          <w:sz w:val="22"/>
          <w:szCs w:val="22"/>
        </w:rPr>
        <w:t>respectivas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pontuações</w:t>
      </w:r>
      <w:proofErr w:type="spellEnd"/>
      <w:r w:rsidRPr="000A149C">
        <w:rPr>
          <w:color w:val="000000" w:themeColor="text1"/>
          <w:sz w:val="22"/>
          <w:szCs w:val="22"/>
        </w:rPr>
        <w:t xml:space="preserve">: </w:t>
      </w:r>
    </w:p>
    <w:p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  <w:lang w:val="pt-BR"/>
        </w:rPr>
      </w:pPr>
      <w:r w:rsidRPr="000A149C">
        <w:rPr>
          <w:color w:val="000000" w:themeColor="text1"/>
          <w:sz w:val="22"/>
          <w:szCs w:val="22"/>
        </w:rPr>
        <w:t xml:space="preserve">▪ TOEFEL (Test of English as a Foreign Language): para o Institutional Testing Program (ITP): 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460 </w:t>
      </w:r>
      <w:proofErr w:type="spellStart"/>
      <w:r w:rsidRPr="000A149C">
        <w:rPr>
          <w:color w:val="000000" w:themeColor="text1"/>
          <w:sz w:val="22"/>
          <w:szCs w:val="22"/>
        </w:rPr>
        <w:t>pontos</w:t>
      </w:r>
      <w:proofErr w:type="spellEnd"/>
      <w:r w:rsidRPr="000A149C">
        <w:rPr>
          <w:color w:val="000000" w:themeColor="text1"/>
          <w:sz w:val="22"/>
          <w:szCs w:val="22"/>
        </w:rPr>
        <w:t xml:space="preserve">; para o Internet-Based Test (IBT): 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57 </w:t>
      </w:r>
      <w:proofErr w:type="spellStart"/>
      <w:r w:rsidRPr="000A149C">
        <w:rPr>
          <w:color w:val="000000" w:themeColor="text1"/>
          <w:sz w:val="22"/>
          <w:szCs w:val="22"/>
        </w:rPr>
        <w:t>pontos</w:t>
      </w:r>
      <w:proofErr w:type="spellEnd"/>
      <w:r w:rsidRPr="000A149C">
        <w:rPr>
          <w:color w:val="000000" w:themeColor="text1"/>
          <w:sz w:val="22"/>
          <w:szCs w:val="22"/>
        </w:rPr>
        <w:t>;</w:t>
      </w:r>
    </w:p>
    <w:p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</w:rPr>
      </w:pPr>
      <w:r w:rsidRPr="000A149C">
        <w:rPr>
          <w:color w:val="000000" w:themeColor="text1"/>
          <w:sz w:val="22"/>
          <w:szCs w:val="22"/>
        </w:rPr>
        <w:t xml:space="preserve"> ▪ TOEIC Academic (Test of English for International Communication): 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550 </w:t>
      </w:r>
      <w:proofErr w:type="spellStart"/>
      <w:r w:rsidRPr="000A149C">
        <w:rPr>
          <w:color w:val="000000" w:themeColor="text1"/>
          <w:sz w:val="22"/>
          <w:szCs w:val="22"/>
        </w:rPr>
        <w:t>pontos</w:t>
      </w:r>
      <w:proofErr w:type="spellEnd"/>
      <w:r w:rsidRPr="000A149C">
        <w:rPr>
          <w:color w:val="000000" w:themeColor="text1"/>
          <w:sz w:val="22"/>
          <w:szCs w:val="22"/>
        </w:rPr>
        <w:t xml:space="preserve">; </w:t>
      </w:r>
    </w:p>
    <w:p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</w:rPr>
      </w:pPr>
      <w:r w:rsidRPr="000A149C">
        <w:rPr>
          <w:color w:val="000000" w:themeColor="text1"/>
          <w:sz w:val="22"/>
          <w:szCs w:val="22"/>
        </w:rPr>
        <w:t xml:space="preserve">▪ ECCE (Examination for the Certificate of Competency in English): Cambridge Michigan Language Assessment – </w:t>
      </w:r>
      <w:proofErr w:type="spellStart"/>
      <w:r w:rsidRPr="000A149C">
        <w:rPr>
          <w:color w:val="000000" w:themeColor="text1"/>
          <w:sz w:val="22"/>
          <w:szCs w:val="22"/>
        </w:rPr>
        <w:t>certificado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</w:t>
      </w:r>
      <w:proofErr w:type="spellStart"/>
      <w:r w:rsidRPr="000A149C">
        <w:rPr>
          <w:color w:val="000000" w:themeColor="text1"/>
          <w:sz w:val="22"/>
          <w:szCs w:val="22"/>
        </w:rPr>
        <w:t>aprovação</w:t>
      </w:r>
      <w:proofErr w:type="spellEnd"/>
      <w:r w:rsidRPr="000A149C">
        <w:rPr>
          <w:color w:val="000000" w:themeColor="text1"/>
          <w:sz w:val="22"/>
          <w:szCs w:val="22"/>
        </w:rPr>
        <w:t xml:space="preserve"> (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Low Pass) </w:t>
      </w:r>
    </w:p>
    <w:p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</w:rPr>
      </w:pPr>
      <w:r w:rsidRPr="000A149C">
        <w:rPr>
          <w:color w:val="000000" w:themeColor="text1"/>
          <w:sz w:val="22"/>
          <w:szCs w:val="22"/>
        </w:rPr>
        <w:t xml:space="preserve">▪ ECPE (Examination for the Certificate of Proficiency in English) Cambridge Michigan Language Assessment; </w:t>
      </w:r>
      <w:proofErr w:type="spellStart"/>
      <w:r w:rsidRPr="000A149C">
        <w:rPr>
          <w:color w:val="000000" w:themeColor="text1"/>
          <w:sz w:val="22"/>
          <w:szCs w:val="22"/>
        </w:rPr>
        <w:t>certificado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</w:t>
      </w:r>
      <w:proofErr w:type="spellStart"/>
      <w:r w:rsidRPr="000A149C">
        <w:rPr>
          <w:color w:val="000000" w:themeColor="text1"/>
          <w:sz w:val="22"/>
          <w:szCs w:val="22"/>
        </w:rPr>
        <w:t>aprovação</w:t>
      </w:r>
      <w:proofErr w:type="spellEnd"/>
      <w:r w:rsidRPr="000A149C">
        <w:rPr>
          <w:color w:val="000000" w:themeColor="text1"/>
          <w:sz w:val="22"/>
          <w:szCs w:val="22"/>
        </w:rPr>
        <w:t xml:space="preserve"> (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Low Pass) </w:t>
      </w:r>
    </w:p>
    <w:p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</w:rPr>
      </w:pPr>
      <w:r w:rsidRPr="000A149C">
        <w:rPr>
          <w:color w:val="000000" w:themeColor="text1"/>
          <w:sz w:val="22"/>
          <w:szCs w:val="22"/>
        </w:rPr>
        <w:t xml:space="preserve">▪ Cambridge FCE, CAE </w:t>
      </w:r>
      <w:proofErr w:type="spellStart"/>
      <w:r w:rsidRPr="000A149C">
        <w:rPr>
          <w:color w:val="000000" w:themeColor="text1"/>
          <w:sz w:val="22"/>
          <w:szCs w:val="22"/>
        </w:rPr>
        <w:t>ou</w:t>
      </w:r>
      <w:proofErr w:type="spellEnd"/>
      <w:r w:rsidRPr="000A149C">
        <w:rPr>
          <w:color w:val="000000" w:themeColor="text1"/>
          <w:sz w:val="22"/>
          <w:szCs w:val="22"/>
        </w:rPr>
        <w:t xml:space="preserve"> CPE: 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conceito</w:t>
      </w:r>
      <w:proofErr w:type="spellEnd"/>
      <w:r w:rsidRPr="000A149C">
        <w:rPr>
          <w:color w:val="000000" w:themeColor="text1"/>
          <w:sz w:val="22"/>
          <w:szCs w:val="22"/>
        </w:rPr>
        <w:t xml:space="preserve"> C </w:t>
      </w:r>
    </w:p>
    <w:p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</w:rPr>
      </w:pPr>
      <w:r w:rsidRPr="000A149C">
        <w:rPr>
          <w:color w:val="000000" w:themeColor="text1"/>
          <w:sz w:val="22"/>
          <w:szCs w:val="22"/>
        </w:rPr>
        <w:t>▪ MTELP (Michigan Test of English Language Proficiency</w:t>
      </w:r>
      <w:proofErr w:type="gramStart"/>
      <w:r w:rsidRPr="000A149C">
        <w:rPr>
          <w:color w:val="000000" w:themeColor="text1"/>
          <w:sz w:val="22"/>
          <w:szCs w:val="22"/>
        </w:rPr>
        <w:t>) :</w:t>
      </w:r>
      <w:proofErr w:type="gramEnd"/>
      <w:r w:rsidRPr="000A149C">
        <w:rPr>
          <w:color w:val="000000" w:themeColor="text1"/>
          <w:sz w:val="22"/>
          <w:szCs w:val="22"/>
        </w:rPr>
        <w:t xml:space="preserve"> 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60 </w:t>
      </w:r>
      <w:proofErr w:type="spellStart"/>
      <w:r w:rsidRPr="000A149C">
        <w:rPr>
          <w:color w:val="000000" w:themeColor="text1"/>
          <w:sz w:val="22"/>
          <w:szCs w:val="22"/>
        </w:rPr>
        <w:t>pontos</w:t>
      </w:r>
      <w:proofErr w:type="spellEnd"/>
      <w:r w:rsidRPr="000A149C">
        <w:rPr>
          <w:color w:val="000000" w:themeColor="text1"/>
          <w:sz w:val="22"/>
          <w:szCs w:val="22"/>
        </w:rPr>
        <w:t xml:space="preserve"> </w:t>
      </w:r>
    </w:p>
    <w:p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</w:rPr>
      </w:pPr>
      <w:r w:rsidRPr="000A149C">
        <w:rPr>
          <w:color w:val="000000" w:themeColor="text1"/>
          <w:sz w:val="22"/>
          <w:szCs w:val="22"/>
        </w:rPr>
        <w:t xml:space="preserve">▪ IELTS Academic (International English Language Testing System): 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4,0 </w:t>
      </w:r>
      <w:proofErr w:type="spellStart"/>
      <w:r w:rsidRPr="000A149C">
        <w:rPr>
          <w:color w:val="000000" w:themeColor="text1"/>
          <w:sz w:val="22"/>
          <w:szCs w:val="22"/>
        </w:rPr>
        <w:t>pontos</w:t>
      </w:r>
      <w:proofErr w:type="spellEnd"/>
      <w:r w:rsidRPr="000A149C">
        <w:rPr>
          <w:color w:val="000000" w:themeColor="text1"/>
          <w:sz w:val="22"/>
          <w:szCs w:val="22"/>
        </w:rPr>
        <w:t xml:space="preserve">. </w:t>
      </w:r>
    </w:p>
    <w:p w:rsidR="000A149C" w:rsidRPr="000A149C" w:rsidRDefault="000A149C" w:rsidP="000A149C">
      <w:pPr>
        <w:pStyle w:val="Item"/>
        <w:numPr>
          <w:ilvl w:val="0"/>
          <w:numId w:val="0"/>
        </w:numPr>
        <w:tabs>
          <w:tab w:val="clear" w:pos="1134"/>
        </w:tabs>
        <w:ind w:right="0"/>
        <w:rPr>
          <w:color w:val="000000" w:themeColor="text1"/>
          <w:sz w:val="22"/>
          <w:szCs w:val="22"/>
          <w:lang w:val="pt-BR"/>
        </w:rPr>
      </w:pPr>
      <w:r w:rsidRPr="000A149C">
        <w:rPr>
          <w:color w:val="000000" w:themeColor="text1"/>
          <w:sz w:val="22"/>
          <w:szCs w:val="22"/>
        </w:rPr>
        <w:t xml:space="preserve">▪ TEAP (Test of English for Academic Purposes): </w:t>
      </w:r>
      <w:proofErr w:type="spellStart"/>
      <w:r w:rsidRPr="000A149C">
        <w:rPr>
          <w:color w:val="000000" w:themeColor="text1"/>
          <w:sz w:val="22"/>
          <w:szCs w:val="22"/>
        </w:rPr>
        <w:t>mínimo</w:t>
      </w:r>
      <w:proofErr w:type="spellEnd"/>
      <w:r w:rsidRPr="000A149C">
        <w:rPr>
          <w:color w:val="000000" w:themeColor="text1"/>
          <w:sz w:val="22"/>
          <w:szCs w:val="22"/>
        </w:rPr>
        <w:t xml:space="preserve"> de 50 </w:t>
      </w:r>
      <w:proofErr w:type="spellStart"/>
      <w:r w:rsidRPr="000A149C">
        <w:rPr>
          <w:color w:val="000000" w:themeColor="text1"/>
          <w:sz w:val="22"/>
          <w:szCs w:val="22"/>
        </w:rPr>
        <w:t>pontos</w:t>
      </w:r>
      <w:proofErr w:type="spellEnd"/>
    </w:p>
    <w:p w:rsidR="000A149C" w:rsidRPr="000A149C" w:rsidRDefault="000A149C" w:rsidP="004A0FD1">
      <w:pPr>
        <w:jc w:val="both"/>
        <w:rPr>
          <w:rFonts w:ascii="Times New Roman" w:hAnsi="Times New Roman" w:cs="Times New Roman"/>
        </w:rPr>
      </w:pPr>
    </w:p>
    <w:p w:rsidR="000A149C" w:rsidRDefault="004A0FD1" w:rsidP="004A0FD1">
      <w:pPr>
        <w:jc w:val="both"/>
        <w:rPr>
          <w:rFonts w:ascii="Times New Roman" w:hAnsi="Times New Roman" w:cs="Times New Roman"/>
        </w:rPr>
      </w:pPr>
      <w:r w:rsidRPr="004A0FD1">
        <w:rPr>
          <w:rFonts w:ascii="Times New Roman" w:hAnsi="Times New Roman" w:cs="Times New Roman"/>
        </w:rPr>
        <w:t xml:space="preserve">São Luís, _____ / _____/ _____ </w:t>
      </w:r>
    </w:p>
    <w:p w:rsidR="004A0FD1" w:rsidRPr="004A0FD1" w:rsidRDefault="004A0FD1" w:rsidP="004A0FD1">
      <w:pPr>
        <w:jc w:val="both"/>
        <w:rPr>
          <w:b/>
          <w:bCs/>
        </w:rPr>
      </w:pPr>
      <w:r w:rsidRPr="004A0FD1">
        <w:rPr>
          <w:rFonts w:ascii="Times New Roman" w:hAnsi="Times New Roman" w:cs="Times New Roman"/>
        </w:rPr>
        <w:t>Assinatura Pós-Graduando (a):</w:t>
      </w:r>
      <w:r>
        <w:t xml:space="preserve"> _____________________________________________</w:t>
      </w:r>
    </w:p>
    <w:sectPr w:rsidR="004A0FD1" w:rsidRPr="004A0FD1" w:rsidSect="00490F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AB" w:rsidRDefault="00E21BAB" w:rsidP="004A0FD1">
      <w:pPr>
        <w:spacing w:after="0" w:line="240" w:lineRule="auto"/>
      </w:pPr>
      <w:r>
        <w:separator/>
      </w:r>
    </w:p>
  </w:endnote>
  <w:endnote w:type="continuationSeparator" w:id="0">
    <w:p w:rsidR="00E21BAB" w:rsidRDefault="00E21BAB" w:rsidP="004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AB" w:rsidRDefault="00E21BAB" w:rsidP="004A0FD1">
      <w:pPr>
        <w:spacing w:after="0" w:line="240" w:lineRule="auto"/>
      </w:pPr>
      <w:r>
        <w:separator/>
      </w:r>
    </w:p>
  </w:footnote>
  <w:footnote w:type="continuationSeparator" w:id="0">
    <w:p w:rsidR="00E21BAB" w:rsidRDefault="00E21BAB" w:rsidP="004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D1" w:rsidRDefault="004A0FD1">
    <w:pPr>
      <w:pStyle w:val="Cabealho"/>
    </w:pPr>
    <w:r w:rsidRPr="00137E97">
      <w:rPr>
        <w:noProof/>
        <w:lang w:eastAsia="pt-BR"/>
      </w:rPr>
      <w:drawing>
        <wp:inline distT="0" distB="0" distL="0" distR="0">
          <wp:extent cx="5400040" cy="991235"/>
          <wp:effectExtent l="0" t="0" r="0" b="0"/>
          <wp:docPr id="522" name="Imagem 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0095" t="30119" r="4752" b="55135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B699B"/>
    <w:multiLevelType w:val="multilevel"/>
    <w:tmpl w:val="5A64495C"/>
    <w:lvl w:ilvl="0">
      <w:start w:val="1"/>
      <w:numFmt w:val="decimal"/>
      <w:pStyle w:val="Item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1439E"/>
    <w:multiLevelType w:val="multilevel"/>
    <w:tmpl w:val="ADBC7BA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FD1"/>
    <w:rsid w:val="000A149C"/>
    <w:rsid w:val="00251006"/>
    <w:rsid w:val="002C2377"/>
    <w:rsid w:val="00420712"/>
    <w:rsid w:val="00490F99"/>
    <w:rsid w:val="004A0FD1"/>
    <w:rsid w:val="005D6791"/>
    <w:rsid w:val="00720E57"/>
    <w:rsid w:val="00746AA8"/>
    <w:rsid w:val="00851A56"/>
    <w:rsid w:val="00BE061E"/>
    <w:rsid w:val="00BE7969"/>
    <w:rsid w:val="00C43B60"/>
    <w:rsid w:val="00CE41A6"/>
    <w:rsid w:val="00E16AE6"/>
    <w:rsid w:val="00E2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0FD1"/>
  </w:style>
  <w:style w:type="paragraph" w:styleId="Rodap">
    <w:name w:val="footer"/>
    <w:basedOn w:val="Normal"/>
    <w:link w:val="RodapChar"/>
    <w:uiPriority w:val="99"/>
    <w:unhideWhenUsed/>
    <w:rsid w:val="004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FD1"/>
  </w:style>
  <w:style w:type="paragraph" w:customStyle="1" w:styleId="Item">
    <w:name w:val="Item"/>
    <w:basedOn w:val="Corpodetexto"/>
    <w:qFormat/>
    <w:rsid w:val="000A149C"/>
    <w:pPr>
      <w:numPr>
        <w:numId w:val="1"/>
      </w:numPr>
      <w:tabs>
        <w:tab w:val="clear" w:pos="720"/>
        <w:tab w:val="left" w:pos="1134"/>
      </w:tabs>
      <w:suppressAutoHyphens/>
      <w:spacing w:after="0" w:line="240" w:lineRule="auto"/>
      <w:ind w:left="1134" w:right="485" w:firstLine="0"/>
      <w:jc w:val="both"/>
    </w:pPr>
    <w:rPr>
      <w:rFonts w:ascii="Times New Roman" w:eastAsia="Times New Roman" w:hAnsi="Times New Roman" w:cs="Times New Roman"/>
      <w:bCs/>
      <w:sz w:val="28"/>
      <w:szCs w:val="20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A14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A149C"/>
  </w:style>
  <w:style w:type="paragraph" w:styleId="Textodebalo">
    <w:name w:val="Balloon Text"/>
    <w:basedOn w:val="Normal"/>
    <w:link w:val="TextodebaloChar"/>
    <w:uiPriority w:val="99"/>
    <w:semiHidden/>
    <w:unhideWhenUsed/>
    <w:rsid w:val="005D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PPGCS</cp:lastModifiedBy>
  <cp:revision>2</cp:revision>
  <dcterms:created xsi:type="dcterms:W3CDTF">2023-03-14T12:20:00Z</dcterms:created>
  <dcterms:modified xsi:type="dcterms:W3CDTF">2023-03-14T12:20:00Z</dcterms:modified>
</cp:coreProperties>
</file>