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A66DB" w:rsidRPr="009A66DB" w:rsidRDefault="009A66DB" w:rsidP="009A66D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DISCIPLINA: </w:t>
      </w:r>
      <w:r>
        <w:rPr>
          <w:rFonts w:ascii="Arial" w:hAnsi="Arial" w:cs="Arial"/>
          <w:sz w:val="20"/>
          <w:szCs w:val="20"/>
        </w:rPr>
        <w:t>Sistemas de Justiça e Desenvolvimento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Profa</w:t>
      </w:r>
      <w:proofErr w:type="spellEnd"/>
      <w:r>
        <w:rPr>
          <w:rFonts w:ascii="Arial" w:hAnsi="Arial" w:cs="Arial"/>
          <w:sz w:val="20"/>
          <w:szCs w:val="20"/>
        </w:rPr>
        <w:t>. Dra. Mônica Teresa Costa Sousa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LINHA DE PESQUISA</w:t>
      </w:r>
      <w:r>
        <w:rPr>
          <w:rFonts w:ascii="Arial" w:hAnsi="Arial" w:cs="Arial"/>
          <w:sz w:val="20"/>
          <w:szCs w:val="20"/>
        </w:rPr>
        <w:t>: Direito e Instituições do Sistema de Justiça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CARGA HORÁRIA:</w:t>
      </w:r>
      <w:r>
        <w:rPr>
          <w:rFonts w:ascii="Arial" w:hAnsi="Arial" w:cs="Arial"/>
          <w:sz w:val="20"/>
          <w:szCs w:val="20"/>
        </w:rPr>
        <w:t xml:space="preserve"> 60 horas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>
        <w:rPr>
          <w:rFonts w:ascii="Arial" w:hAnsi="Arial" w:cs="Arial"/>
          <w:sz w:val="20"/>
          <w:szCs w:val="20"/>
        </w:rPr>
        <w:t xml:space="preserve">: Quarta-feira, </w:t>
      </w:r>
      <w:proofErr w:type="gramStart"/>
      <w:r>
        <w:rPr>
          <w:rFonts w:ascii="Arial" w:hAnsi="Arial" w:cs="Arial"/>
          <w:sz w:val="20"/>
          <w:szCs w:val="20"/>
        </w:rPr>
        <w:t>14:00</w:t>
      </w:r>
      <w:proofErr w:type="gramEnd"/>
      <w:r>
        <w:rPr>
          <w:rFonts w:ascii="Arial" w:hAnsi="Arial" w:cs="Arial"/>
          <w:sz w:val="20"/>
          <w:szCs w:val="20"/>
        </w:rPr>
        <w:t xml:space="preserve"> às 18:00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EMENTA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F10D9" w:rsidRDefault="009F10D9" w:rsidP="009F10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I. O conceito de desenvolvimento em perspectiva histórica. II. O papel das instituições no processo de desenvolvimento. III. O ordenamento jurídico como promotor ou inibidor do desenvolvimento. III. Poder Judiciário e desenvolvimento (I): previsibilidade e transparência das decisões judiciais. Poder Judiciário e desenvolvimento (II): segurança jurídica.</w:t>
      </w:r>
    </w:p>
    <w:p w:rsidR="009F10D9" w:rsidRDefault="009F10D9" w:rsidP="009F10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SESSÕES: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 da disciplina e bibliografia; divisão de seminários;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HOLANDA, Sergio Buarque de. </w:t>
      </w:r>
      <w:r>
        <w:rPr>
          <w:rFonts w:ascii="Arial" w:hAnsi="Arial" w:cs="Arial"/>
          <w:b/>
          <w:sz w:val="20"/>
          <w:szCs w:val="20"/>
        </w:rPr>
        <w:t>Raízes do Brasil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26.</w:t>
      </w:r>
      <w:proofErr w:type="gramEnd"/>
      <w:r>
        <w:rPr>
          <w:rFonts w:ascii="Arial" w:hAnsi="Arial" w:cs="Arial"/>
          <w:sz w:val="20"/>
          <w:szCs w:val="20"/>
        </w:rPr>
        <w:t>ed. São Paulo: Companhia das Letras, 1995</w:t>
      </w:r>
    </w:p>
    <w:p w:rsidR="009F10D9" w:rsidRDefault="009F10D9" w:rsidP="009F10D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DAMATTA, Roberto. </w:t>
      </w:r>
      <w:r>
        <w:rPr>
          <w:rFonts w:ascii="Arial" w:hAnsi="Arial" w:cs="Arial"/>
          <w:b/>
          <w:sz w:val="20"/>
          <w:szCs w:val="20"/>
        </w:rPr>
        <w:t>Carnavais, malandros e heróis</w:t>
      </w:r>
      <w:r>
        <w:rPr>
          <w:rFonts w:ascii="Arial" w:hAnsi="Arial" w:cs="Arial"/>
          <w:sz w:val="20"/>
          <w:szCs w:val="20"/>
        </w:rPr>
        <w:t xml:space="preserve">: para uma sociologia do dilema brasileiro. </w:t>
      </w:r>
      <w:proofErr w:type="gramStart"/>
      <w:r>
        <w:rPr>
          <w:rFonts w:ascii="Arial" w:hAnsi="Arial" w:cs="Arial"/>
          <w:sz w:val="20"/>
          <w:szCs w:val="20"/>
        </w:rPr>
        <w:t>6.</w:t>
      </w:r>
      <w:proofErr w:type="gramEnd"/>
      <w:r>
        <w:rPr>
          <w:rFonts w:ascii="Arial" w:hAnsi="Arial" w:cs="Arial"/>
          <w:sz w:val="20"/>
          <w:szCs w:val="20"/>
        </w:rPr>
        <w:t>ed. Rio de Janeiro: Rocco, 1996, p. 193-259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CRUZ, Breno de Paula Andrade; MARTINS, Paulo Emílio Matos. O poder do bacharel no espaço organizacional brasileiro: relendo Raízes do Brasil e Sobrados e </w:t>
      </w:r>
      <w:proofErr w:type="spellStart"/>
      <w:r>
        <w:rPr>
          <w:rFonts w:ascii="Arial" w:hAnsi="Arial" w:cs="Arial"/>
          <w:sz w:val="20"/>
          <w:szCs w:val="20"/>
        </w:rPr>
        <w:t>mucambos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Cadernos </w:t>
      </w:r>
      <w:proofErr w:type="gramStart"/>
      <w:r>
        <w:rPr>
          <w:rFonts w:ascii="Arial" w:hAnsi="Arial" w:cs="Arial"/>
          <w:b/>
          <w:sz w:val="20"/>
          <w:szCs w:val="20"/>
        </w:rPr>
        <w:t>EBRAPE.</w:t>
      </w:r>
      <w:proofErr w:type="gramEnd"/>
      <w:r>
        <w:rPr>
          <w:rFonts w:ascii="Arial" w:hAnsi="Arial" w:cs="Arial"/>
          <w:b/>
          <w:sz w:val="20"/>
          <w:szCs w:val="20"/>
        </w:rPr>
        <w:t>BR</w:t>
      </w:r>
      <w:r>
        <w:rPr>
          <w:rFonts w:ascii="Arial" w:hAnsi="Arial" w:cs="Arial"/>
          <w:sz w:val="20"/>
          <w:szCs w:val="20"/>
        </w:rPr>
        <w:t xml:space="preserve">, vol.IV, n. 3, out. 2003. Disponível em: </w:t>
      </w:r>
      <w:proofErr w:type="gramStart"/>
      <w:r>
        <w:rPr>
          <w:rFonts w:ascii="Arial" w:hAnsi="Arial" w:cs="Arial"/>
          <w:sz w:val="20"/>
          <w:szCs w:val="20"/>
        </w:rPr>
        <w:t>http://www.scielo.br/scielo.</w:t>
      </w:r>
      <w:proofErr w:type="gramEnd"/>
      <w:r>
        <w:rPr>
          <w:rFonts w:ascii="Arial" w:hAnsi="Arial" w:cs="Arial"/>
          <w:sz w:val="20"/>
          <w:szCs w:val="20"/>
        </w:rPr>
        <w:t>php?</w:t>
      </w:r>
      <w:proofErr w:type="gramStart"/>
      <w:r>
        <w:rPr>
          <w:rFonts w:ascii="Arial" w:hAnsi="Arial" w:cs="Arial"/>
          <w:sz w:val="20"/>
          <w:szCs w:val="20"/>
        </w:rPr>
        <w:t>pid</w:t>
      </w:r>
      <w:proofErr w:type="gramEnd"/>
      <w:r>
        <w:rPr>
          <w:rFonts w:ascii="Arial" w:hAnsi="Arial" w:cs="Arial"/>
          <w:sz w:val="20"/>
          <w:szCs w:val="20"/>
        </w:rPr>
        <w:t>=S1679-39512006000300005&amp;script=sci_arttext</w:t>
      </w:r>
    </w:p>
    <w:p w:rsidR="009F10D9" w:rsidRDefault="009F10D9" w:rsidP="009F10D9">
      <w:pPr>
        <w:rPr>
          <w:rStyle w:val="st"/>
          <w:rFonts w:eastAsiaTheme="minorHAnsi"/>
          <w:lang w:eastAsia="en-US"/>
        </w:rPr>
      </w:pPr>
    </w:p>
    <w:p w:rsidR="009F10D9" w:rsidRDefault="009F10D9" w:rsidP="009F10D9">
      <w:pPr>
        <w:rPr>
          <w:highlight w:val="yellow"/>
        </w:rPr>
      </w:pPr>
      <w:r>
        <w:rPr>
          <w:rStyle w:val="st"/>
          <w:rFonts w:ascii="Arial" w:hAnsi="Arial" w:cs="Arial"/>
          <w:sz w:val="20"/>
          <w:szCs w:val="20"/>
          <w:highlight w:val="yellow"/>
        </w:rPr>
        <w:t>4a</w:t>
      </w:r>
    </w:p>
    <w:p w:rsidR="009F10D9" w:rsidRDefault="009F10D9" w:rsidP="009F10D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ALMEIDA, Frederico </w:t>
      </w:r>
      <w:proofErr w:type="spellStart"/>
      <w:r>
        <w:rPr>
          <w:rFonts w:ascii="Arial" w:hAnsi="Arial" w:cs="Arial"/>
          <w:sz w:val="20"/>
          <w:szCs w:val="20"/>
          <w:highlight w:val="yellow"/>
        </w:rPr>
        <w:t>Normanha</w:t>
      </w:r>
      <w:proofErr w:type="spellEnd"/>
      <w:r>
        <w:rPr>
          <w:rFonts w:ascii="Arial" w:hAnsi="Arial" w:cs="Arial"/>
          <w:sz w:val="20"/>
          <w:szCs w:val="20"/>
          <w:highlight w:val="yellow"/>
        </w:rPr>
        <w:t xml:space="preserve"> Ribeiro de. </w:t>
      </w:r>
      <w:r>
        <w:rPr>
          <w:rFonts w:ascii="Arial" w:hAnsi="Arial" w:cs="Arial"/>
          <w:b/>
          <w:sz w:val="20"/>
          <w:szCs w:val="20"/>
          <w:highlight w:val="yellow"/>
        </w:rPr>
        <w:t>A nobreza togada</w:t>
      </w:r>
      <w:r>
        <w:rPr>
          <w:rFonts w:ascii="Arial" w:hAnsi="Arial" w:cs="Arial"/>
          <w:sz w:val="20"/>
          <w:szCs w:val="20"/>
          <w:highlight w:val="yellow"/>
        </w:rPr>
        <w:t xml:space="preserve">: as elites jurídicas e a política da justiça no Brasil. Tese de Doutorado (USP). Departamento de Ciência Política. São Paulo, 2010. Disponível em: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http://www.t</w:t>
        </w:r>
        <w:bookmarkStart w:id="0" w:name="_GoBack"/>
        <w:bookmarkEnd w:id="0"/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eses.usp.br/teses/disponiveis/8/8131/tde-08102010-143600/pt-br.php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p.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37-178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WOLKMER, Antônio Carlos. </w:t>
      </w:r>
      <w:r>
        <w:rPr>
          <w:rFonts w:ascii="Arial" w:hAnsi="Arial" w:cs="Arial"/>
          <w:b/>
          <w:sz w:val="20"/>
          <w:szCs w:val="20"/>
          <w:highlight w:val="yellow"/>
        </w:rPr>
        <w:t>História do Direito no Brasil</w:t>
      </w:r>
      <w:r>
        <w:rPr>
          <w:rFonts w:ascii="Arial" w:hAnsi="Arial" w:cs="Arial"/>
          <w:sz w:val="20"/>
          <w:szCs w:val="20"/>
          <w:highlight w:val="yellow"/>
        </w:rPr>
        <w:t xml:space="preserve">. 3ed.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rev.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atual. Forense: Rio de Janeiro, 2003.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p.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73-142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WEBER, Max. </w:t>
      </w:r>
      <w:r>
        <w:rPr>
          <w:rFonts w:ascii="Arial" w:hAnsi="Arial" w:cs="Arial"/>
          <w:b/>
          <w:sz w:val="20"/>
          <w:szCs w:val="20"/>
          <w:highlight w:val="yellow"/>
        </w:rPr>
        <w:t>O que é a burocracia</w:t>
      </w:r>
      <w:r>
        <w:rPr>
          <w:rFonts w:ascii="Arial" w:hAnsi="Arial" w:cs="Arial"/>
          <w:sz w:val="20"/>
          <w:szCs w:val="20"/>
          <w:highlight w:val="yellow"/>
        </w:rPr>
        <w:t>. Disponível em: http://www.cfa.org.br/servicos/publicacoes/o-que-e-a-burocracia/livro_burocracia_diagramacao_final.pdf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SOUSA, Monica Teresa Costa. </w:t>
      </w:r>
      <w:r>
        <w:rPr>
          <w:rFonts w:ascii="Arial" w:hAnsi="Arial" w:cs="Arial"/>
          <w:b/>
          <w:sz w:val="20"/>
          <w:szCs w:val="20"/>
        </w:rPr>
        <w:t>Direito e desenvolvimento</w:t>
      </w:r>
      <w:r>
        <w:rPr>
          <w:rFonts w:ascii="Arial" w:hAnsi="Arial" w:cs="Arial"/>
          <w:sz w:val="20"/>
          <w:szCs w:val="20"/>
        </w:rPr>
        <w:t xml:space="preserve">: uma abordagem a partir das perspectivas de liberdade e capacitação. Curitiba: Juruá, 2011.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31-109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SEN, Amartya. </w:t>
      </w:r>
      <w:r>
        <w:rPr>
          <w:rFonts w:ascii="Arial" w:hAnsi="Arial" w:cs="Arial"/>
          <w:b/>
          <w:sz w:val="20"/>
          <w:szCs w:val="20"/>
        </w:rPr>
        <w:t>Desenvolvimento como liberdade</w:t>
      </w:r>
      <w:r>
        <w:rPr>
          <w:rFonts w:ascii="Arial" w:hAnsi="Arial" w:cs="Arial"/>
          <w:sz w:val="20"/>
          <w:szCs w:val="20"/>
        </w:rPr>
        <w:t xml:space="preserve">. Trad. de Laura Teixeira Motta. São Paulo: Companhia das Letras, 2000.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51-70, 109-172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BARRAL, </w:t>
      </w:r>
      <w:proofErr w:type="spellStart"/>
      <w:r>
        <w:rPr>
          <w:rFonts w:ascii="Arial" w:hAnsi="Arial" w:cs="Arial"/>
          <w:sz w:val="20"/>
          <w:szCs w:val="20"/>
        </w:rPr>
        <w:t>Welber</w:t>
      </w:r>
      <w:proofErr w:type="spellEnd"/>
      <w:r>
        <w:rPr>
          <w:rFonts w:ascii="Arial" w:hAnsi="Arial" w:cs="Arial"/>
          <w:sz w:val="20"/>
          <w:szCs w:val="20"/>
        </w:rPr>
        <w:t xml:space="preserve">. Direito e desenvolvimento: um modelo de análise. In: _____. </w:t>
      </w:r>
      <w:r>
        <w:rPr>
          <w:rFonts w:ascii="Arial" w:hAnsi="Arial" w:cs="Arial"/>
          <w:b/>
          <w:sz w:val="20"/>
          <w:szCs w:val="20"/>
        </w:rPr>
        <w:t>Direito e desenvolvimento</w:t>
      </w:r>
      <w:r>
        <w:rPr>
          <w:rFonts w:ascii="Arial" w:hAnsi="Arial" w:cs="Arial"/>
          <w:sz w:val="20"/>
          <w:szCs w:val="20"/>
        </w:rPr>
        <w:t xml:space="preserve">: análise da ordem jurídica brasileira sob a ótica do desenvolvimento. São Paulo: Singular, 2006.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31-60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SUNSTEIN, </w:t>
      </w:r>
      <w:proofErr w:type="spellStart"/>
      <w:r>
        <w:rPr>
          <w:rFonts w:ascii="Arial" w:hAnsi="Arial" w:cs="Arial"/>
          <w:sz w:val="20"/>
          <w:szCs w:val="20"/>
        </w:rPr>
        <w:t>Cass</w:t>
      </w:r>
      <w:proofErr w:type="spellEnd"/>
      <w:r>
        <w:rPr>
          <w:rFonts w:ascii="Arial" w:hAnsi="Arial" w:cs="Arial"/>
          <w:sz w:val="20"/>
          <w:szCs w:val="20"/>
        </w:rPr>
        <w:t xml:space="preserve"> R.; HOLMES, Stephen. </w:t>
      </w:r>
      <w:r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b/>
          <w:sz w:val="20"/>
          <w:szCs w:val="20"/>
        </w:rPr>
        <w:t>costo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derechos</w:t>
      </w:r>
      <w:proofErr w:type="spellEnd"/>
      <w:r>
        <w:rPr>
          <w:rFonts w:ascii="Arial" w:hAnsi="Arial" w:cs="Arial"/>
          <w:sz w:val="20"/>
          <w:szCs w:val="20"/>
        </w:rPr>
        <w:t xml:space="preserve">. Por </w:t>
      </w:r>
      <w:proofErr w:type="spellStart"/>
      <w:r>
        <w:rPr>
          <w:rFonts w:ascii="Arial" w:hAnsi="Arial" w:cs="Arial"/>
          <w:sz w:val="20"/>
          <w:szCs w:val="20"/>
        </w:rPr>
        <w:t>qué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libertad</w:t>
      </w:r>
      <w:proofErr w:type="spellEnd"/>
      <w:r>
        <w:rPr>
          <w:rFonts w:ascii="Arial" w:hAnsi="Arial" w:cs="Arial"/>
          <w:sz w:val="20"/>
          <w:szCs w:val="20"/>
        </w:rPr>
        <w:t xml:space="preserve"> depende de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impuestos</w:t>
      </w:r>
      <w:proofErr w:type="spellEnd"/>
      <w:r>
        <w:rPr>
          <w:rFonts w:ascii="Arial" w:hAnsi="Arial" w:cs="Arial"/>
          <w:sz w:val="20"/>
          <w:szCs w:val="20"/>
        </w:rPr>
        <w:t xml:space="preserve">. Buenos Aires: </w:t>
      </w:r>
      <w:proofErr w:type="spellStart"/>
      <w:r>
        <w:rPr>
          <w:rFonts w:ascii="Arial" w:hAnsi="Arial" w:cs="Arial"/>
          <w:sz w:val="20"/>
          <w:szCs w:val="20"/>
        </w:rPr>
        <w:t>Siglo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Veintiuno</w:t>
      </w:r>
      <w:proofErr w:type="spellEnd"/>
      <w:r>
        <w:rPr>
          <w:rFonts w:ascii="Arial" w:hAnsi="Arial" w:cs="Arial"/>
          <w:sz w:val="20"/>
          <w:szCs w:val="20"/>
        </w:rPr>
        <w:t xml:space="preserve"> Editores, 2012.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31-154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POSNER, Richard. </w:t>
      </w:r>
      <w:r>
        <w:rPr>
          <w:rFonts w:ascii="Arial" w:hAnsi="Arial" w:cs="Arial"/>
          <w:b/>
          <w:sz w:val="20"/>
          <w:szCs w:val="20"/>
        </w:rPr>
        <w:t>Para além do Direito</w:t>
      </w:r>
      <w:r>
        <w:rPr>
          <w:rFonts w:ascii="Arial" w:hAnsi="Arial" w:cs="Arial"/>
          <w:sz w:val="20"/>
          <w:szCs w:val="20"/>
        </w:rPr>
        <w:t xml:space="preserve">. Trad. Evandro Ferreira e Silva. São Paulo: Martins Fontes, 2009.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35-182 </w:t>
      </w: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BARCELLOS, Ana Paula de. </w:t>
      </w:r>
      <w:r>
        <w:rPr>
          <w:rFonts w:ascii="Arial" w:hAnsi="Arial" w:cs="Arial"/>
          <w:b/>
          <w:sz w:val="20"/>
          <w:szCs w:val="20"/>
        </w:rPr>
        <w:t>Ponderação, racionalidade e atividade jurisdicional</w:t>
      </w:r>
      <w:r>
        <w:rPr>
          <w:rFonts w:ascii="Arial" w:hAnsi="Arial" w:cs="Arial"/>
          <w:sz w:val="20"/>
          <w:szCs w:val="20"/>
        </w:rPr>
        <w:t xml:space="preserve">. Rio de Janeiro: Renovar, </w:t>
      </w:r>
      <w:proofErr w:type="gramStart"/>
      <w:r>
        <w:rPr>
          <w:rFonts w:ascii="Arial" w:hAnsi="Arial" w:cs="Arial"/>
          <w:sz w:val="20"/>
          <w:szCs w:val="20"/>
        </w:rPr>
        <w:t>2005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BUSCAGLIA, Eduardo. </w:t>
      </w:r>
      <w:r>
        <w:rPr>
          <w:rFonts w:ascii="Arial" w:hAnsi="Arial" w:cs="Arial"/>
          <w:b/>
          <w:sz w:val="20"/>
          <w:szCs w:val="20"/>
        </w:rPr>
        <w:t xml:space="preserve">Judicial </w:t>
      </w:r>
      <w:proofErr w:type="spellStart"/>
      <w:r>
        <w:rPr>
          <w:rFonts w:ascii="Arial" w:hAnsi="Arial" w:cs="Arial"/>
          <w:b/>
          <w:sz w:val="20"/>
          <w:szCs w:val="20"/>
        </w:rPr>
        <w:t>corruption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developing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countries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its causes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economic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consequences</w:t>
      </w:r>
      <w:proofErr w:type="spellEnd"/>
      <w:r>
        <w:rPr>
          <w:rFonts w:ascii="Arial" w:hAnsi="Arial" w:cs="Arial"/>
          <w:sz w:val="20"/>
          <w:szCs w:val="20"/>
        </w:rPr>
        <w:t>. Disponível em: &lt; http://www.unodc.org/pdf/crime/gpacpublications/cicp14.pdf&gt;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ROBL FILHO, Ilton Norberto. </w:t>
      </w:r>
      <w:r>
        <w:rPr>
          <w:rFonts w:ascii="Arial" w:hAnsi="Arial" w:cs="Arial"/>
          <w:b/>
          <w:sz w:val="20"/>
          <w:szCs w:val="20"/>
        </w:rPr>
        <w:t>Conselho Nacional de Justiça</w:t>
      </w:r>
      <w:r>
        <w:rPr>
          <w:rFonts w:ascii="Arial" w:hAnsi="Arial" w:cs="Arial"/>
          <w:sz w:val="20"/>
          <w:szCs w:val="20"/>
        </w:rPr>
        <w:t xml:space="preserve">: Estado Democrático de Direito e </w:t>
      </w:r>
      <w:proofErr w:type="spellStart"/>
      <w:r>
        <w:rPr>
          <w:rFonts w:ascii="Arial" w:hAnsi="Arial" w:cs="Arial"/>
          <w:sz w:val="20"/>
          <w:szCs w:val="20"/>
        </w:rPr>
        <w:t>accountability</w:t>
      </w:r>
      <w:proofErr w:type="spellEnd"/>
      <w:r>
        <w:rPr>
          <w:rFonts w:ascii="Arial" w:hAnsi="Arial" w:cs="Arial"/>
          <w:sz w:val="20"/>
          <w:szCs w:val="20"/>
        </w:rPr>
        <w:t xml:space="preserve">. São Paulo: </w:t>
      </w:r>
      <w:proofErr w:type="gramStart"/>
      <w:r>
        <w:rPr>
          <w:rFonts w:ascii="Arial" w:hAnsi="Arial" w:cs="Arial"/>
          <w:sz w:val="20"/>
          <w:szCs w:val="20"/>
        </w:rPr>
        <w:t>Saraiva,</w:t>
      </w:r>
      <w:proofErr w:type="gramEnd"/>
      <w:r>
        <w:rPr>
          <w:rFonts w:ascii="Arial" w:hAnsi="Arial" w:cs="Arial"/>
          <w:sz w:val="20"/>
          <w:szCs w:val="20"/>
        </w:rPr>
        <w:t xml:space="preserve"> 2013, p. 97-270</w:t>
      </w: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RAMOS, </w:t>
      </w:r>
      <w:proofErr w:type="spellStart"/>
      <w:r>
        <w:rPr>
          <w:rFonts w:ascii="Arial" w:hAnsi="Arial" w:cs="Arial"/>
          <w:sz w:val="20"/>
          <w:szCs w:val="20"/>
        </w:rPr>
        <w:t>Elival</w:t>
      </w:r>
      <w:proofErr w:type="spellEnd"/>
      <w:r>
        <w:rPr>
          <w:rFonts w:ascii="Arial" w:hAnsi="Arial" w:cs="Arial"/>
          <w:sz w:val="20"/>
          <w:szCs w:val="20"/>
        </w:rPr>
        <w:t xml:space="preserve"> da Silva. </w:t>
      </w:r>
      <w:r>
        <w:rPr>
          <w:rFonts w:ascii="Arial" w:hAnsi="Arial" w:cs="Arial"/>
          <w:b/>
          <w:sz w:val="20"/>
          <w:szCs w:val="20"/>
        </w:rPr>
        <w:t>Ativismo judicial</w:t>
      </w:r>
      <w:r>
        <w:rPr>
          <w:rFonts w:ascii="Arial" w:hAnsi="Arial" w:cs="Arial"/>
          <w:sz w:val="20"/>
          <w:szCs w:val="20"/>
        </w:rPr>
        <w:t xml:space="preserve">: parâmetros dogmáticos. São Paulo: </w:t>
      </w:r>
      <w:proofErr w:type="gramStart"/>
      <w:r>
        <w:rPr>
          <w:rFonts w:ascii="Arial" w:hAnsi="Arial" w:cs="Arial"/>
          <w:sz w:val="20"/>
          <w:szCs w:val="20"/>
        </w:rPr>
        <w:t>Saraiva,</w:t>
      </w:r>
      <w:proofErr w:type="gramEnd"/>
      <w:r>
        <w:rPr>
          <w:rFonts w:ascii="Arial" w:hAnsi="Arial" w:cs="Arial"/>
          <w:sz w:val="20"/>
          <w:szCs w:val="20"/>
        </w:rPr>
        <w:t xml:space="preserve"> 2010. </w:t>
      </w:r>
      <w:proofErr w:type="gramStart"/>
      <w:r>
        <w:rPr>
          <w:rFonts w:ascii="Arial" w:hAnsi="Arial" w:cs="Arial"/>
          <w:sz w:val="20"/>
          <w:szCs w:val="20"/>
        </w:rPr>
        <w:t>p.</w:t>
      </w:r>
      <w:proofErr w:type="gramEnd"/>
      <w:r>
        <w:rPr>
          <w:rFonts w:ascii="Arial" w:hAnsi="Arial" w:cs="Arial"/>
          <w:sz w:val="20"/>
          <w:szCs w:val="20"/>
        </w:rPr>
        <w:t xml:space="preserve"> 104-137; 268-317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12a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LIANG WANG, Daniel </w:t>
      </w:r>
      <w:proofErr w:type="spellStart"/>
      <w:r>
        <w:rPr>
          <w:rFonts w:ascii="Arial" w:hAnsi="Arial" w:cs="Arial"/>
          <w:sz w:val="20"/>
          <w:szCs w:val="20"/>
        </w:rPr>
        <w:t>Wei</w:t>
      </w:r>
      <w:proofErr w:type="spellEnd"/>
      <w:r>
        <w:rPr>
          <w:rFonts w:ascii="Arial" w:hAnsi="Arial" w:cs="Arial"/>
          <w:sz w:val="20"/>
          <w:szCs w:val="20"/>
        </w:rPr>
        <w:t xml:space="preserve">; Escassez de recursos, custos dos direitos e reserva do possível na jurisprudência do STF. </w:t>
      </w:r>
      <w:r>
        <w:rPr>
          <w:rFonts w:ascii="Arial" w:hAnsi="Arial" w:cs="Arial"/>
          <w:b/>
          <w:sz w:val="20"/>
          <w:szCs w:val="20"/>
        </w:rPr>
        <w:t>Revista Direito GV São Paulo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jul-dez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2008, p.</w:t>
      </w:r>
      <w:proofErr w:type="gramEnd"/>
      <w:r>
        <w:rPr>
          <w:rFonts w:ascii="Arial" w:hAnsi="Arial" w:cs="Arial"/>
          <w:sz w:val="20"/>
          <w:szCs w:val="20"/>
        </w:rPr>
        <w:t xml:space="preserve"> 539-568 Disponível em: &lt;http://www.scielo.br/pdf/rdgv/v4n2/a09v4n2.pdf&gt;</w:t>
      </w: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APPIO, Eduardo. </w:t>
      </w:r>
      <w:r>
        <w:rPr>
          <w:rFonts w:ascii="Arial" w:hAnsi="Arial" w:cs="Arial"/>
          <w:b/>
          <w:sz w:val="20"/>
          <w:szCs w:val="20"/>
        </w:rPr>
        <w:t>O controle judicial de políticas públicas no Brasil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4a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reimp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Curitiba: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Juruá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2010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SHAPIRO, Mario.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Judicial review in developed democracies.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In: GLOPPEN,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; GARGARELLA, Roberto; SKAAR,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Coords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sz w:val="20"/>
          <w:szCs w:val="20"/>
          <w:lang w:val="en-US"/>
        </w:rPr>
        <w:t>Democratization and the Judiciary</w:t>
      </w:r>
      <w:r>
        <w:rPr>
          <w:rFonts w:ascii="Arial" w:hAnsi="Arial" w:cs="Arial"/>
          <w:sz w:val="20"/>
          <w:szCs w:val="20"/>
          <w:lang w:val="en-US"/>
        </w:rPr>
        <w:t xml:space="preserve">: the accountability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function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 Courts in new democracies. London; Portland: Frank Class Publishers, 2004;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SANTISO, Carlo. Economic reform and judicial governance in Brazil: balancing independence with accountability. In: GLOPPEN,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; GARGARELLA, Roberto; SKAAR,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Coords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sz w:val="20"/>
          <w:szCs w:val="20"/>
          <w:lang w:val="en-US"/>
        </w:rPr>
        <w:t>Democratization and the Judiciary</w:t>
      </w:r>
      <w:r>
        <w:rPr>
          <w:rFonts w:ascii="Arial" w:hAnsi="Arial" w:cs="Arial"/>
          <w:sz w:val="20"/>
          <w:szCs w:val="20"/>
          <w:lang w:val="en-US"/>
        </w:rPr>
        <w:t xml:space="preserve">: the accountability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function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 Courts in new democracies. London; Portland: Frank Class Publishers, 2004;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GARGARELLA, Roberto. In search of a democratic justice: what courts should not do – Argentina, 1983-2002. In: GLOPPEN,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; GARGARELLA, Roberto; SKAAR,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Coords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b/>
          <w:sz w:val="20"/>
          <w:szCs w:val="20"/>
          <w:lang w:val="en-US"/>
        </w:rPr>
        <w:t>Democratization and the Judiciary</w:t>
      </w:r>
      <w:r>
        <w:rPr>
          <w:rFonts w:ascii="Arial" w:hAnsi="Arial" w:cs="Arial"/>
          <w:sz w:val="20"/>
          <w:szCs w:val="20"/>
          <w:lang w:val="en-US"/>
        </w:rPr>
        <w:t xml:space="preserve">: the accountability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function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 Courts in new democracies. London; Portland: Frank Class Publishers, 2004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14a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 w:rsidRPr="009F10D9">
        <w:rPr>
          <w:rFonts w:ascii="Arial" w:hAnsi="Arial" w:cs="Arial"/>
          <w:sz w:val="20"/>
          <w:szCs w:val="20"/>
          <w:lang w:val="en-US"/>
        </w:rPr>
        <w:t xml:space="preserve">CAPELLETTI, Mauro. </w:t>
      </w:r>
      <w:proofErr w:type="spellStart"/>
      <w:proofErr w:type="gramStart"/>
      <w:r w:rsidRPr="009F10D9">
        <w:rPr>
          <w:rFonts w:ascii="Arial" w:hAnsi="Arial" w:cs="Arial"/>
          <w:b/>
          <w:sz w:val="20"/>
          <w:szCs w:val="20"/>
          <w:lang w:val="en-US"/>
        </w:rPr>
        <w:t>Juízes</w:t>
      </w:r>
      <w:proofErr w:type="spellEnd"/>
      <w:r w:rsidRPr="009F10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F10D9">
        <w:rPr>
          <w:rFonts w:ascii="Arial" w:hAnsi="Arial" w:cs="Arial"/>
          <w:b/>
          <w:sz w:val="20"/>
          <w:szCs w:val="20"/>
          <w:lang w:val="en-US"/>
        </w:rPr>
        <w:t>legisladores</w:t>
      </w:r>
      <w:proofErr w:type="spellEnd"/>
      <w:r w:rsidRPr="009F10D9">
        <w:rPr>
          <w:rFonts w:ascii="Arial" w:hAnsi="Arial" w:cs="Arial"/>
          <w:b/>
          <w:sz w:val="20"/>
          <w:szCs w:val="20"/>
          <w:lang w:val="en-US"/>
        </w:rPr>
        <w:t>?</w:t>
      </w:r>
      <w:proofErr w:type="gramEnd"/>
      <w:r w:rsidRPr="009F10D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Trad. Carlos Alberto Álvaro de Oliveira. Porto Alegre: Sergio Antonio Fabris, </w:t>
      </w:r>
      <w:proofErr w:type="gramStart"/>
      <w:r>
        <w:rPr>
          <w:rFonts w:ascii="Arial" w:hAnsi="Arial" w:cs="Arial"/>
          <w:sz w:val="20"/>
          <w:szCs w:val="20"/>
        </w:rPr>
        <w:t>1999</w:t>
      </w:r>
      <w:proofErr w:type="gramEnd"/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MAUS, </w:t>
      </w:r>
      <w:proofErr w:type="spellStart"/>
      <w:r>
        <w:rPr>
          <w:rFonts w:ascii="Arial" w:hAnsi="Arial" w:cs="Arial"/>
          <w:sz w:val="20"/>
          <w:szCs w:val="20"/>
        </w:rPr>
        <w:t>Ingeborg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Judiciário como superego da sociedade</w:t>
      </w:r>
      <w:r>
        <w:rPr>
          <w:rFonts w:ascii="Arial" w:hAnsi="Arial" w:cs="Arial"/>
          <w:sz w:val="20"/>
          <w:szCs w:val="20"/>
        </w:rPr>
        <w:t>: o papel da atividade jurisprudencial na “sociedade órfã”. Disponível em: &lt;http://www.direitocontemporaneo.com/wp-content/uploads/2014/02/JUDICI%C3%81RIO-COMO-SUPEREGO-DA-SOCIEDADE.pdf&gt;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15a</w:t>
      </w: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RODRIGUEZ, José Rodrigo. </w:t>
      </w:r>
      <w:r>
        <w:rPr>
          <w:rFonts w:ascii="Arial" w:hAnsi="Arial" w:cs="Arial"/>
          <w:b/>
          <w:sz w:val="20"/>
          <w:szCs w:val="20"/>
        </w:rPr>
        <w:t>Como decidem as Cortes?</w:t>
      </w:r>
      <w:r>
        <w:rPr>
          <w:rFonts w:ascii="Arial" w:hAnsi="Arial" w:cs="Arial"/>
          <w:sz w:val="20"/>
          <w:szCs w:val="20"/>
        </w:rPr>
        <w:t xml:space="preserve"> Para uma crítica do Direito (brasileiro). São Paulo: Fundação Getúlio Vargas, </w:t>
      </w:r>
      <w:proofErr w:type="gramStart"/>
      <w:r>
        <w:rPr>
          <w:rFonts w:ascii="Arial" w:hAnsi="Arial" w:cs="Arial"/>
          <w:sz w:val="20"/>
          <w:szCs w:val="20"/>
        </w:rPr>
        <w:t>2013</w:t>
      </w:r>
      <w:proofErr w:type="gramEnd"/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BIBLIOGRAFIA BÁSICA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APPIO, Eduardo. </w:t>
      </w:r>
      <w:r>
        <w:rPr>
          <w:rFonts w:ascii="Arial" w:hAnsi="Arial" w:cs="Arial"/>
          <w:b/>
          <w:sz w:val="20"/>
          <w:szCs w:val="20"/>
        </w:rPr>
        <w:t>Discricionariedade política do Poder Judiciário</w:t>
      </w:r>
      <w:r>
        <w:rPr>
          <w:rFonts w:ascii="Arial" w:hAnsi="Arial" w:cs="Arial"/>
          <w:sz w:val="20"/>
          <w:szCs w:val="20"/>
        </w:rPr>
        <w:t>. Curitiba: Juruá, 2008.</w:t>
      </w: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_____. </w:t>
      </w:r>
      <w:r>
        <w:rPr>
          <w:rFonts w:ascii="Arial" w:hAnsi="Arial" w:cs="Arial"/>
          <w:b/>
          <w:sz w:val="20"/>
          <w:szCs w:val="20"/>
        </w:rPr>
        <w:t>O controle judicial de políticas públicas no Brasil</w:t>
      </w:r>
      <w:r>
        <w:rPr>
          <w:rFonts w:ascii="Arial" w:hAnsi="Arial" w:cs="Arial"/>
          <w:sz w:val="20"/>
          <w:szCs w:val="20"/>
        </w:rPr>
        <w:t xml:space="preserve">. 4a </w:t>
      </w:r>
      <w:proofErr w:type="spellStart"/>
      <w:r>
        <w:rPr>
          <w:rFonts w:ascii="Arial" w:hAnsi="Arial" w:cs="Arial"/>
          <w:sz w:val="20"/>
          <w:szCs w:val="20"/>
        </w:rPr>
        <w:t>reimp</w:t>
      </w:r>
      <w:proofErr w:type="spellEnd"/>
      <w:r>
        <w:rPr>
          <w:rFonts w:ascii="Arial" w:hAnsi="Arial" w:cs="Arial"/>
          <w:sz w:val="20"/>
          <w:szCs w:val="20"/>
        </w:rPr>
        <w:t>. Curitiba: Juruá, 2010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CAPELLETTI, Mauro. </w:t>
      </w:r>
      <w:r>
        <w:rPr>
          <w:rFonts w:ascii="Arial" w:hAnsi="Arial" w:cs="Arial"/>
          <w:b/>
          <w:sz w:val="20"/>
          <w:szCs w:val="20"/>
        </w:rPr>
        <w:t>Juízes legisladores?</w:t>
      </w:r>
      <w:r>
        <w:rPr>
          <w:rFonts w:ascii="Arial" w:hAnsi="Arial" w:cs="Arial"/>
          <w:sz w:val="20"/>
          <w:szCs w:val="20"/>
        </w:rPr>
        <w:t xml:space="preserve"> Trad. Carlos Alberto Álvaro de Oliveira. Porto Alegre: Sergio Antonio Fabris, </w:t>
      </w:r>
      <w:proofErr w:type="gramStart"/>
      <w:r>
        <w:rPr>
          <w:rFonts w:ascii="Arial" w:hAnsi="Arial" w:cs="Arial"/>
          <w:sz w:val="20"/>
          <w:szCs w:val="20"/>
        </w:rPr>
        <w:t>1999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_____; GARTH, </w:t>
      </w:r>
      <w:proofErr w:type="spellStart"/>
      <w:r>
        <w:rPr>
          <w:rFonts w:ascii="Arial" w:hAnsi="Arial" w:cs="Arial"/>
          <w:sz w:val="20"/>
          <w:szCs w:val="20"/>
        </w:rPr>
        <w:t>Bryant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Acesso à justiça</w:t>
      </w:r>
      <w:r>
        <w:rPr>
          <w:rFonts w:ascii="Arial" w:hAnsi="Arial" w:cs="Arial"/>
          <w:sz w:val="20"/>
          <w:szCs w:val="20"/>
        </w:rPr>
        <w:t xml:space="preserve">. Trad. Ellen </w:t>
      </w:r>
      <w:proofErr w:type="spellStart"/>
      <w:r>
        <w:rPr>
          <w:rFonts w:ascii="Arial" w:hAnsi="Arial" w:cs="Arial"/>
          <w:sz w:val="20"/>
          <w:szCs w:val="20"/>
        </w:rPr>
        <w:t>Gracie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Northfleet</w:t>
      </w:r>
      <w:proofErr w:type="spellEnd"/>
      <w:r>
        <w:rPr>
          <w:rFonts w:ascii="Arial" w:hAnsi="Arial" w:cs="Arial"/>
          <w:sz w:val="20"/>
          <w:szCs w:val="20"/>
        </w:rPr>
        <w:t xml:space="preserve">. Porto Alegre: Fabris, </w:t>
      </w:r>
      <w:proofErr w:type="gramStart"/>
      <w:r>
        <w:rPr>
          <w:rFonts w:ascii="Arial" w:hAnsi="Arial" w:cs="Arial"/>
          <w:sz w:val="20"/>
          <w:szCs w:val="20"/>
        </w:rPr>
        <w:t>1988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DAMATTA, Roberto. </w:t>
      </w:r>
      <w:r>
        <w:rPr>
          <w:rFonts w:ascii="Arial" w:hAnsi="Arial" w:cs="Arial"/>
          <w:b/>
          <w:sz w:val="20"/>
          <w:szCs w:val="20"/>
        </w:rPr>
        <w:t>Carnavais, malandros e heróis</w:t>
      </w:r>
      <w:r>
        <w:rPr>
          <w:rFonts w:ascii="Arial" w:hAnsi="Arial" w:cs="Arial"/>
          <w:sz w:val="20"/>
          <w:szCs w:val="20"/>
        </w:rPr>
        <w:t xml:space="preserve">: para uma sociologia do dilema brasileiro. </w:t>
      </w:r>
      <w:proofErr w:type="gramStart"/>
      <w:r>
        <w:rPr>
          <w:rFonts w:ascii="Arial" w:hAnsi="Arial" w:cs="Arial"/>
          <w:sz w:val="20"/>
          <w:szCs w:val="20"/>
        </w:rPr>
        <w:t>6.</w:t>
      </w:r>
      <w:proofErr w:type="gramEnd"/>
      <w:r>
        <w:rPr>
          <w:rFonts w:ascii="Arial" w:hAnsi="Arial" w:cs="Arial"/>
          <w:sz w:val="20"/>
          <w:szCs w:val="20"/>
        </w:rPr>
        <w:t>ed. Rio de Janeiro: Rocco, 1996.</w:t>
      </w:r>
    </w:p>
    <w:p w:rsidR="009F10D9" w:rsidRDefault="009F10D9" w:rsidP="009F10D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F10D9">
        <w:rPr>
          <w:rFonts w:ascii="Arial" w:hAnsi="Arial" w:cs="Arial"/>
          <w:sz w:val="20"/>
          <w:szCs w:val="20"/>
          <w:lang w:val="en-US"/>
        </w:rPr>
        <w:t xml:space="preserve">GLOPPEN, </w:t>
      </w:r>
      <w:proofErr w:type="spellStart"/>
      <w:r w:rsidRPr="009F10D9">
        <w:rPr>
          <w:rFonts w:ascii="Arial" w:hAnsi="Arial" w:cs="Arial"/>
          <w:sz w:val="20"/>
          <w:szCs w:val="20"/>
          <w:lang w:val="en-US"/>
        </w:rPr>
        <w:t>Siri</w:t>
      </w:r>
      <w:proofErr w:type="spellEnd"/>
      <w:r w:rsidRPr="009F10D9">
        <w:rPr>
          <w:rFonts w:ascii="Arial" w:hAnsi="Arial" w:cs="Arial"/>
          <w:sz w:val="20"/>
          <w:szCs w:val="20"/>
          <w:lang w:val="en-US"/>
        </w:rPr>
        <w:t xml:space="preserve">; GARGARELLA, Roberto; SKAAR, </w:t>
      </w:r>
      <w:proofErr w:type="spellStart"/>
      <w:r w:rsidRPr="009F10D9">
        <w:rPr>
          <w:rFonts w:ascii="Arial" w:hAnsi="Arial" w:cs="Arial"/>
          <w:sz w:val="20"/>
          <w:szCs w:val="20"/>
          <w:lang w:val="en-US"/>
        </w:rPr>
        <w:t>Elin</w:t>
      </w:r>
      <w:proofErr w:type="spellEnd"/>
      <w:r w:rsidRPr="009F10D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F10D9">
        <w:rPr>
          <w:rFonts w:ascii="Arial" w:hAnsi="Arial" w:cs="Arial"/>
          <w:sz w:val="20"/>
          <w:szCs w:val="20"/>
          <w:lang w:val="en-US"/>
        </w:rPr>
        <w:t>Coords</w:t>
      </w:r>
      <w:proofErr w:type="spellEnd"/>
      <w:r w:rsidRPr="009F10D9">
        <w:rPr>
          <w:rFonts w:ascii="Arial" w:hAnsi="Arial" w:cs="Arial"/>
          <w:sz w:val="20"/>
          <w:szCs w:val="20"/>
          <w:lang w:val="en-US"/>
        </w:rPr>
        <w:t>).</w:t>
      </w:r>
      <w:proofErr w:type="gramEnd"/>
      <w:r w:rsidRPr="009F10D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Democratization and the Judiciary</w:t>
      </w:r>
      <w:r>
        <w:rPr>
          <w:rFonts w:ascii="Arial" w:hAnsi="Arial" w:cs="Arial"/>
          <w:sz w:val="20"/>
          <w:szCs w:val="20"/>
          <w:lang w:val="en-US"/>
        </w:rPr>
        <w:t xml:space="preserve">: the accountability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function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 Courts in new democracies. </w:t>
      </w:r>
      <w:proofErr w:type="spellStart"/>
      <w:r>
        <w:rPr>
          <w:rFonts w:ascii="Arial" w:hAnsi="Arial" w:cs="Arial"/>
          <w:sz w:val="20"/>
          <w:szCs w:val="20"/>
        </w:rPr>
        <w:t>London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Portland</w:t>
      </w:r>
      <w:proofErr w:type="spellEnd"/>
      <w:r>
        <w:rPr>
          <w:rFonts w:ascii="Arial" w:hAnsi="Arial" w:cs="Arial"/>
          <w:sz w:val="20"/>
          <w:szCs w:val="20"/>
        </w:rPr>
        <w:t xml:space="preserve">: Frank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Publishers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2004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GIANNETTI, Eduardo. </w:t>
      </w:r>
      <w:r>
        <w:rPr>
          <w:rFonts w:ascii="Arial" w:hAnsi="Arial" w:cs="Arial"/>
          <w:b/>
          <w:sz w:val="20"/>
          <w:szCs w:val="20"/>
        </w:rPr>
        <w:t>Vícios privados, benefícios públicos?</w:t>
      </w:r>
      <w:r>
        <w:rPr>
          <w:rFonts w:ascii="Arial" w:hAnsi="Arial" w:cs="Arial"/>
          <w:sz w:val="20"/>
          <w:szCs w:val="20"/>
        </w:rPr>
        <w:t xml:space="preserve"> A ética na riqueza das nações. São Paulo: Companhia das Letras, </w:t>
      </w:r>
      <w:proofErr w:type="gramStart"/>
      <w:r>
        <w:rPr>
          <w:rFonts w:ascii="Arial" w:hAnsi="Arial" w:cs="Arial"/>
          <w:sz w:val="20"/>
          <w:szCs w:val="20"/>
        </w:rPr>
        <w:t>2007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HOLANDA, Sergio Buarque de. </w:t>
      </w:r>
      <w:r>
        <w:rPr>
          <w:rFonts w:ascii="Arial" w:hAnsi="Arial" w:cs="Arial"/>
          <w:b/>
          <w:sz w:val="20"/>
          <w:szCs w:val="20"/>
        </w:rPr>
        <w:t>Raízes do Brasil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26.</w:t>
      </w:r>
      <w:proofErr w:type="gramEnd"/>
      <w:r>
        <w:rPr>
          <w:rFonts w:ascii="Arial" w:hAnsi="Arial" w:cs="Arial"/>
          <w:sz w:val="20"/>
          <w:szCs w:val="20"/>
        </w:rPr>
        <w:t>ed. São Paulo: Companhia das Letras, 1995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RAMOS, </w:t>
      </w:r>
      <w:proofErr w:type="spellStart"/>
      <w:r>
        <w:rPr>
          <w:rFonts w:ascii="Arial" w:hAnsi="Arial" w:cs="Arial"/>
          <w:sz w:val="20"/>
          <w:szCs w:val="20"/>
        </w:rPr>
        <w:t>Elival</w:t>
      </w:r>
      <w:proofErr w:type="spellEnd"/>
      <w:r>
        <w:rPr>
          <w:rFonts w:ascii="Arial" w:hAnsi="Arial" w:cs="Arial"/>
          <w:sz w:val="20"/>
          <w:szCs w:val="20"/>
        </w:rPr>
        <w:t xml:space="preserve"> da Silva. </w:t>
      </w:r>
      <w:r>
        <w:rPr>
          <w:rFonts w:ascii="Arial" w:hAnsi="Arial" w:cs="Arial"/>
          <w:b/>
          <w:sz w:val="20"/>
          <w:szCs w:val="20"/>
        </w:rPr>
        <w:t>Ativismo judicial</w:t>
      </w:r>
      <w:r>
        <w:rPr>
          <w:rFonts w:ascii="Arial" w:hAnsi="Arial" w:cs="Arial"/>
          <w:sz w:val="20"/>
          <w:szCs w:val="20"/>
        </w:rPr>
        <w:t xml:space="preserve">: parâmetros dogmáticos. São Paulo: </w:t>
      </w:r>
      <w:proofErr w:type="gramStart"/>
      <w:r>
        <w:rPr>
          <w:rFonts w:ascii="Arial" w:hAnsi="Arial" w:cs="Arial"/>
          <w:sz w:val="20"/>
          <w:szCs w:val="20"/>
        </w:rPr>
        <w:t>Saraiva,</w:t>
      </w:r>
      <w:proofErr w:type="gramEnd"/>
      <w:r>
        <w:rPr>
          <w:rFonts w:ascii="Arial" w:hAnsi="Arial" w:cs="Arial"/>
          <w:sz w:val="20"/>
          <w:szCs w:val="20"/>
        </w:rPr>
        <w:t xml:space="preserve"> 2010.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ROBL FILHO, Ilton Norberto. </w:t>
      </w:r>
      <w:r>
        <w:rPr>
          <w:rFonts w:ascii="Arial" w:hAnsi="Arial" w:cs="Arial"/>
          <w:b/>
          <w:sz w:val="20"/>
          <w:szCs w:val="20"/>
        </w:rPr>
        <w:t>Conselho Nacional de Justiça</w:t>
      </w:r>
      <w:r>
        <w:rPr>
          <w:rFonts w:ascii="Arial" w:hAnsi="Arial" w:cs="Arial"/>
          <w:sz w:val="20"/>
          <w:szCs w:val="20"/>
        </w:rPr>
        <w:t xml:space="preserve">: Estado Democrático de Direito e </w:t>
      </w:r>
      <w:proofErr w:type="spellStart"/>
      <w:r>
        <w:rPr>
          <w:rFonts w:ascii="Arial" w:hAnsi="Arial" w:cs="Arial"/>
          <w:i/>
          <w:sz w:val="20"/>
          <w:szCs w:val="20"/>
        </w:rPr>
        <w:t>accountability</w:t>
      </w:r>
      <w:proofErr w:type="spellEnd"/>
      <w:r>
        <w:rPr>
          <w:rFonts w:ascii="Arial" w:hAnsi="Arial" w:cs="Arial"/>
          <w:sz w:val="20"/>
          <w:szCs w:val="20"/>
        </w:rPr>
        <w:t xml:space="preserve">. São Paulo: </w:t>
      </w:r>
      <w:proofErr w:type="gramStart"/>
      <w:r>
        <w:rPr>
          <w:rFonts w:ascii="Arial" w:hAnsi="Arial" w:cs="Arial"/>
          <w:sz w:val="20"/>
          <w:szCs w:val="20"/>
        </w:rPr>
        <w:t>Saraiva,</w:t>
      </w:r>
      <w:proofErr w:type="gramEnd"/>
      <w:r>
        <w:rPr>
          <w:rFonts w:ascii="Arial" w:hAnsi="Arial" w:cs="Arial"/>
          <w:sz w:val="20"/>
          <w:szCs w:val="20"/>
        </w:rPr>
        <w:t xml:space="preserve"> 2013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SEN, Amartya. </w:t>
      </w:r>
      <w:r>
        <w:rPr>
          <w:rFonts w:ascii="Arial" w:hAnsi="Arial" w:cs="Arial"/>
          <w:b/>
          <w:sz w:val="20"/>
          <w:szCs w:val="20"/>
        </w:rPr>
        <w:t>Desenvolvimento como liberdade</w:t>
      </w:r>
      <w:r>
        <w:rPr>
          <w:rFonts w:ascii="Arial" w:hAnsi="Arial" w:cs="Arial"/>
          <w:sz w:val="20"/>
          <w:szCs w:val="20"/>
        </w:rPr>
        <w:t>. Trad. Laura Teixeira Motta. São Paulo: Companhia das Letras, 2000.</w:t>
      </w: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SILVEIRA, Fabiana Rodrigues. </w:t>
      </w:r>
      <w:r>
        <w:rPr>
          <w:rFonts w:ascii="Arial" w:hAnsi="Arial" w:cs="Arial"/>
          <w:b/>
          <w:sz w:val="20"/>
          <w:szCs w:val="20"/>
        </w:rPr>
        <w:t>A morosidade no Poder Judiciário e seus reflexos econômicos</w:t>
      </w:r>
      <w:r>
        <w:rPr>
          <w:rFonts w:ascii="Arial" w:hAnsi="Arial" w:cs="Arial"/>
          <w:sz w:val="20"/>
          <w:szCs w:val="20"/>
        </w:rPr>
        <w:t xml:space="preserve">. Porto Alegre: Sergio Antonio Fabris, </w:t>
      </w:r>
      <w:proofErr w:type="gramStart"/>
      <w:r>
        <w:rPr>
          <w:rFonts w:ascii="Arial" w:hAnsi="Arial" w:cs="Arial"/>
          <w:sz w:val="20"/>
          <w:szCs w:val="20"/>
        </w:rPr>
        <w:t>2007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SOUSA, Monica Teresa Costa. </w:t>
      </w:r>
      <w:r>
        <w:rPr>
          <w:rFonts w:ascii="Arial" w:hAnsi="Arial" w:cs="Arial"/>
          <w:b/>
          <w:sz w:val="20"/>
          <w:szCs w:val="20"/>
        </w:rPr>
        <w:t>Direito e desenvolvimento</w:t>
      </w:r>
      <w:r>
        <w:rPr>
          <w:rFonts w:ascii="Arial" w:hAnsi="Arial" w:cs="Arial"/>
          <w:sz w:val="20"/>
          <w:szCs w:val="20"/>
        </w:rPr>
        <w:t>: uma abordagem a partir das perspectivas de liberdade e capacitação. Curitiba: Juruá, 2011.</w:t>
      </w: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10D9" w:rsidRDefault="009F10D9" w:rsidP="009F10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BIBLIOGRAFIA COMPLEMENTAR</w:t>
      </w:r>
    </w:p>
    <w:p w:rsidR="009F10D9" w:rsidRDefault="009F10D9" w:rsidP="009F10D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BARRAL, </w:t>
      </w:r>
      <w:proofErr w:type="spellStart"/>
      <w:r>
        <w:rPr>
          <w:rFonts w:ascii="Arial" w:hAnsi="Arial" w:cs="Arial"/>
          <w:sz w:val="20"/>
          <w:szCs w:val="20"/>
        </w:rPr>
        <w:t>Welber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Direito e desenvolvimento</w:t>
      </w:r>
      <w:r>
        <w:rPr>
          <w:rFonts w:ascii="Arial" w:hAnsi="Arial" w:cs="Arial"/>
          <w:sz w:val="20"/>
          <w:szCs w:val="20"/>
        </w:rPr>
        <w:t xml:space="preserve">: análise da ordem jurídica brasileira sob a ótica do desenvolvimento. </w:t>
      </w:r>
      <w:r>
        <w:rPr>
          <w:rFonts w:ascii="Arial" w:hAnsi="Arial" w:cs="Arial"/>
          <w:sz w:val="20"/>
          <w:szCs w:val="20"/>
          <w:lang w:val="en-US"/>
        </w:rPr>
        <w:t>São Paulo: Singular, 2006</w:t>
      </w: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  <w:lang w:val="en-US"/>
        </w:rPr>
      </w:pP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BUSCAGLIA, Eduardo. </w:t>
      </w:r>
      <w:r>
        <w:rPr>
          <w:rFonts w:ascii="Arial" w:hAnsi="Arial" w:cs="Arial"/>
          <w:b/>
          <w:sz w:val="20"/>
          <w:szCs w:val="20"/>
          <w:lang w:val="en-US"/>
        </w:rPr>
        <w:t>Judicial corruption in developing countries</w:t>
      </w:r>
      <w:r>
        <w:rPr>
          <w:rFonts w:ascii="Arial" w:hAnsi="Arial" w:cs="Arial"/>
          <w:sz w:val="20"/>
          <w:szCs w:val="20"/>
          <w:lang w:val="en-US"/>
        </w:rPr>
        <w:t xml:space="preserve">: its causes and economic consequences. </w:t>
      </w:r>
      <w:r>
        <w:rPr>
          <w:rFonts w:ascii="Arial" w:hAnsi="Arial" w:cs="Arial"/>
          <w:sz w:val="20"/>
          <w:szCs w:val="20"/>
        </w:rPr>
        <w:t>Disponível em: &lt; http://www.unodc.org/pdf/crime/gpacpublications/cicp14.pdf&gt;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LIANG WANG, Daniel </w:t>
      </w:r>
      <w:proofErr w:type="spellStart"/>
      <w:r>
        <w:rPr>
          <w:rFonts w:ascii="Arial" w:hAnsi="Arial" w:cs="Arial"/>
          <w:sz w:val="20"/>
          <w:szCs w:val="20"/>
        </w:rPr>
        <w:t>Wei</w:t>
      </w:r>
      <w:proofErr w:type="spellEnd"/>
      <w:r>
        <w:rPr>
          <w:rFonts w:ascii="Arial" w:hAnsi="Arial" w:cs="Arial"/>
          <w:sz w:val="20"/>
          <w:szCs w:val="20"/>
        </w:rPr>
        <w:t xml:space="preserve">; Escassez de recursos, custos dos direitos e reserva do possível na jurisprudência do STF. </w:t>
      </w:r>
      <w:r>
        <w:rPr>
          <w:rFonts w:ascii="Arial" w:hAnsi="Arial" w:cs="Arial"/>
          <w:b/>
          <w:sz w:val="20"/>
          <w:szCs w:val="20"/>
        </w:rPr>
        <w:t>Revista Direito GV São Paulo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jul-dez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2008, p.</w:t>
      </w:r>
      <w:proofErr w:type="gramEnd"/>
      <w:r>
        <w:rPr>
          <w:rFonts w:ascii="Arial" w:hAnsi="Arial" w:cs="Arial"/>
          <w:sz w:val="20"/>
          <w:szCs w:val="20"/>
        </w:rPr>
        <w:t xml:space="preserve"> 539-568 Disponível em: &lt;http://www.scielo.br/pdf/rdgv/v4n2/a09v4n2.pdf&gt;</w:t>
      </w:r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NALINI, José Renato (Org.). </w:t>
      </w:r>
      <w:r>
        <w:rPr>
          <w:rFonts w:ascii="Arial" w:hAnsi="Arial" w:cs="Arial"/>
          <w:b/>
          <w:sz w:val="20"/>
          <w:szCs w:val="20"/>
        </w:rPr>
        <w:t>Magistratura e ética:</w:t>
      </w:r>
      <w:r>
        <w:rPr>
          <w:rFonts w:ascii="Arial" w:hAnsi="Arial" w:cs="Arial"/>
          <w:sz w:val="20"/>
          <w:szCs w:val="20"/>
        </w:rPr>
        <w:t xml:space="preserve"> perspectivas. São Paulo: Contexto, </w:t>
      </w:r>
      <w:proofErr w:type="gramStart"/>
      <w:r>
        <w:rPr>
          <w:rFonts w:ascii="Arial" w:hAnsi="Arial" w:cs="Arial"/>
          <w:sz w:val="20"/>
          <w:szCs w:val="20"/>
        </w:rPr>
        <w:t>2013</w:t>
      </w:r>
      <w:proofErr w:type="gramEnd"/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RODRIGUEZ, José Rodrigo. </w:t>
      </w:r>
      <w:r>
        <w:rPr>
          <w:rFonts w:ascii="Arial" w:hAnsi="Arial" w:cs="Arial"/>
          <w:b/>
          <w:sz w:val="20"/>
          <w:szCs w:val="20"/>
        </w:rPr>
        <w:t>Como decidem as Cortes?</w:t>
      </w:r>
      <w:r>
        <w:rPr>
          <w:rFonts w:ascii="Arial" w:hAnsi="Arial" w:cs="Arial"/>
          <w:sz w:val="20"/>
          <w:szCs w:val="20"/>
        </w:rPr>
        <w:t xml:space="preserve"> Para uma crítica do Direito (brasileiro). São Paulo: Fundação Getúlio Vargas, </w:t>
      </w:r>
      <w:proofErr w:type="gramStart"/>
      <w:r>
        <w:rPr>
          <w:rFonts w:ascii="Arial" w:hAnsi="Arial" w:cs="Arial"/>
          <w:sz w:val="20"/>
          <w:szCs w:val="20"/>
        </w:rPr>
        <w:t>2013</w:t>
      </w:r>
      <w:proofErr w:type="gramEnd"/>
    </w:p>
    <w:p w:rsidR="009F10D9" w:rsidRDefault="009F10D9" w:rsidP="009F10D9">
      <w:pPr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SUNSTEIN, </w:t>
      </w:r>
      <w:proofErr w:type="spellStart"/>
      <w:r>
        <w:rPr>
          <w:rFonts w:ascii="Arial" w:hAnsi="Arial" w:cs="Arial"/>
          <w:sz w:val="20"/>
          <w:szCs w:val="20"/>
        </w:rPr>
        <w:t>Cass</w:t>
      </w:r>
      <w:proofErr w:type="spellEnd"/>
      <w:r>
        <w:rPr>
          <w:rFonts w:ascii="Arial" w:hAnsi="Arial" w:cs="Arial"/>
          <w:sz w:val="20"/>
          <w:szCs w:val="20"/>
        </w:rPr>
        <w:t xml:space="preserve"> R.; HOLMES, Stephen. </w:t>
      </w:r>
      <w:r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b/>
          <w:sz w:val="20"/>
          <w:szCs w:val="20"/>
        </w:rPr>
        <w:t>costo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derechos</w:t>
      </w:r>
      <w:proofErr w:type="spellEnd"/>
      <w:r>
        <w:rPr>
          <w:rFonts w:ascii="Arial" w:hAnsi="Arial" w:cs="Arial"/>
          <w:sz w:val="20"/>
          <w:szCs w:val="20"/>
        </w:rPr>
        <w:t xml:space="preserve">. Por </w:t>
      </w:r>
      <w:proofErr w:type="spellStart"/>
      <w:r>
        <w:rPr>
          <w:rFonts w:ascii="Arial" w:hAnsi="Arial" w:cs="Arial"/>
          <w:sz w:val="20"/>
          <w:szCs w:val="20"/>
        </w:rPr>
        <w:t>qué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libertad</w:t>
      </w:r>
      <w:proofErr w:type="spellEnd"/>
      <w:r>
        <w:rPr>
          <w:rFonts w:ascii="Arial" w:hAnsi="Arial" w:cs="Arial"/>
          <w:sz w:val="20"/>
          <w:szCs w:val="20"/>
        </w:rPr>
        <w:t xml:space="preserve"> depende de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impuestos</w:t>
      </w:r>
      <w:proofErr w:type="spellEnd"/>
      <w:r>
        <w:rPr>
          <w:rFonts w:ascii="Arial" w:hAnsi="Arial" w:cs="Arial"/>
          <w:sz w:val="20"/>
          <w:szCs w:val="20"/>
        </w:rPr>
        <w:t xml:space="preserve">. Buenos Aires: </w:t>
      </w:r>
      <w:proofErr w:type="spellStart"/>
      <w:r>
        <w:rPr>
          <w:rFonts w:ascii="Arial" w:hAnsi="Arial" w:cs="Arial"/>
          <w:sz w:val="20"/>
          <w:szCs w:val="20"/>
        </w:rPr>
        <w:t>Siglo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Veintiuno</w:t>
      </w:r>
      <w:proofErr w:type="spellEnd"/>
      <w:r>
        <w:rPr>
          <w:rFonts w:ascii="Arial" w:hAnsi="Arial" w:cs="Arial"/>
          <w:sz w:val="20"/>
          <w:szCs w:val="20"/>
        </w:rPr>
        <w:t xml:space="preserve"> Editores, </w:t>
      </w:r>
      <w:proofErr w:type="gramStart"/>
      <w:r>
        <w:rPr>
          <w:rFonts w:ascii="Arial" w:hAnsi="Arial" w:cs="Arial"/>
          <w:sz w:val="20"/>
          <w:szCs w:val="20"/>
        </w:rPr>
        <w:t>2012</w:t>
      </w:r>
      <w:proofErr w:type="gramEnd"/>
    </w:p>
    <w:p w:rsidR="009F10D9" w:rsidRDefault="009F10D9" w:rsidP="009F10D9">
      <w:pPr>
        <w:jc w:val="both"/>
        <w:rPr>
          <w:rFonts w:ascii="Arial" w:hAnsi="Arial" w:cs="Arial"/>
          <w:sz w:val="20"/>
          <w:szCs w:val="20"/>
        </w:rPr>
      </w:pPr>
    </w:p>
    <w:p w:rsidR="009F10D9" w:rsidRDefault="009F10D9" w:rsidP="009F10D9">
      <w:pPr>
        <w:jc w:val="both"/>
        <w:rPr>
          <w:rStyle w:val="Forte"/>
          <w:rFonts w:eastAsiaTheme="minorHAnsi" w:cs="Arial"/>
          <w:sz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WOLKMER, Antônio Carlos (Org.). </w:t>
      </w:r>
      <w:r>
        <w:rPr>
          <w:rFonts w:ascii="Arial" w:hAnsi="Arial" w:cs="Arial"/>
          <w:b/>
          <w:sz w:val="20"/>
          <w:szCs w:val="20"/>
        </w:rPr>
        <w:t>Fundamentos de História do Direito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4.</w:t>
      </w:r>
      <w:proofErr w:type="gramEnd"/>
      <w:r>
        <w:rPr>
          <w:rFonts w:ascii="Arial" w:hAnsi="Arial" w:cs="Arial"/>
          <w:sz w:val="20"/>
          <w:szCs w:val="20"/>
        </w:rPr>
        <w:t>ed. Belo Horizonte: Del Rey, 2007</w:t>
      </w:r>
    </w:p>
    <w:p w:rsidR="009F10D9" w:rsidRDefault="009F10D9" w:rsidP="009F10D9">
      <w:pPr>
        <w:spacing w:line="360" w:lineRule="auto"/>
        <w:jc w:val="both"/>
        <w:rPr>
          <w:rStyle w:val="Forte"/>
          <w:rFonts w:cs="Arial"/>
          <w:b w:val="0"/>
          <w:bCs w:val="0"/>
          <w:sz w:val="20"/>
          <w:szCs w:val="20"/>
        </w:rPr>
      </w:pPr>
    </w:p>
    <w:p w:rsidR="009F10D9" w:rsidRDefault="009F10D9" w:rsidP="009F10D9">
      <w:pPr>
        <w:spacing w:line="360" w:lineRule="auto"/>
        <w:jc w:val="both"/>
      </w:pPr>
      <w:r>
        <w:rPr>
          <w:rStyle w:val="Forte"/>
          <w:rFonts w:cs="Arial"/>
          <w:b w:val="0"/>
          <w:bCs w:val="0"/>
          <w:sz w:val="20"/>
          <w:szCs w:val="20"/>
        </w:rPr>
        <w:t xml:space="preserve">Metodologia de Avaliação </w:t>
      </w:r>
    </w:p>
    <w:p w:rsidR="009F10D9" w:rsidRDefault="009F10D9" w:rsidP="009F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alunos serão avaliados levando-se em consideração presença, apresentação de seminários/</w:t>
      </w:r>
      <w:proofErr w:type="spellStart"/>
      <w:r>
        <w:rPr>
          <w:rFonts w:ascii="Arial" w:hAnsi="Arial" w:cs="Arial"/>
          <w:sz w:val="20"/>
          <w:szCs w:val="20"/>
        </w:rPr>
        <w:t>fichamentos</w:t>
      </w:r>
      <w:proofErr w:type="spellEnd"/>
      <w:r>
        <w:rPr>
          <w:rFonts w:ascii="Arial" w:hAnsi="Arial" w:cs="Arial"/>
          <w:sz w:val="20"/>
          <w:szCs w:val="20"/>
        </w:rPr>
        <w:t xml:space="preserve"> obrigatórios e elaboração de artigos (</w:t>
      </w:r>
      <w:proofErr w:type="spellStart"/>
      <w:r>
        <w:rPr>
          <w:rFonts w:ascii="Arial" w:hAnsi="Arial" w:cs="Arial"/>
          <w:i/>
          <w:sz w:val="20"/>
          <w:szCs w:val="20"/>
        </w:rPr>
        <w:t>papers</w:t>
      </w:r>
      <w:proofErr w:type="spellEnd"/>
      <w:r>
        <w:rPr>
          <w:rFonts w:ascii="Arial" w:hAnsi="Arial" w:cs="Arial"/>
          <w:sz w:val="20"/>
          <w:szCs w:val="20"/>
        </w:rPr>
        <w:t>) da seguinte forma:</w:t>
      </w:r>
    </w:p>
    <w:p w:rsidR="009F10D9" w:rsidRDefault="009F10D9" w:rsidP="009F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Fichamentos</w:t>
      </w:r>
      <w:proofErr w:type="spellEnd"/>
      <w:r>
        <w:rPr>
          <w:rFonts w:ascii="Arial" w:hAnsi="Arial" w:cs="Arial"/>
          <w:sz w:val="20"/>
          <w:szCs w:val="20"/>
        </w:rPr>
        <w:t xml:space="preserve"> e seminários: em cada aula será feita a apresentação de texto previamente escolhido pelo mestrando. Cabe ao aluno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exposição do texto, inclusive levantando questionamentos aos demais. A primeira parte da aula é reservada à apresentação do seminário. A segunda, às discussões sobre o texto. Todos os alunos devem entregar </w:t>
      </w:r>
      <w:proofErr w:type="spellStart"/>
      <w:r>
        <w:rPr>
          <w:rFonts w:ascii="Arial" w:hAnsi="Arial" w:cs="Arial"/>
          <w:sz w:val="20"/>
          <w:szCs w:val="20"/>
        </w:rPr>
        <w:t>fichamento</w:t>
      </w:r>
      <w:proofErr w:type="spellEnd"/>
      <w:r>
        <w:rPr>
          <w:rFonts w:ascii="Arial" w:hAnsi="Arial" w:cs="Arial"/>
          <w:sz w:val="20"/>
          <w:szCs w:val="20"/>
        </w:rPr>
        <w:t xml:space="preserve"> escrito de todos os textos indicados, na data de apresentação do mesmo. Esta etapa compreende 20% do conceito final. Os </w:t>
      </w:r>
      <w:proofErr w:type="spellStart"/>
      <w:r>
        <w:rPr>
          <w:rFonts w:ascii="Arial" w:hAnsi="Arial" w:cs="Arial"/>
          <w:sz w:val="20"/>
          <w:szCs w:val="20"/>
        </w:rPr>
        <w:t>fichamentos</w:t>
      </w:r>
      <w:proofErr w:type="spellEnd"/>
      <w:r>
        <w:rPr>
          <w:rFonts w:ascii="Arial" w:hAnsi="Arial" w:cs="Arial"/>
          <w:sz w:val="20"/>
          <w:szCs w:val="20"/>
        </w:rPr>
        <w:t xml:space="preserve"> devem ser identificados e trazer a referência completa do texto fichado; o </w:t>
      </w:r>
      <w:proofErr w:type="spellStart"/>
      <w:r>
        <w:rPr>
          <w:rFonts w:ascii="Arial" w:hAnsi="Arial" w:cs="Arial"/>
          <w:sz w:val="20"/>
          <w:szCs w:val="20"/>
        </w:rPr>
        <w:t>fichamento</w:t>
      </w:r>
      <w:proofErr w:type="spellEnd"/>
      <w:r>
        <w:rPr>
          <w:rFonts w:ascii="Arial" w:hAnsi="Arial" w:cs="Arial"/>
          <w:sz w:val="20"/>
          <w:szCs w:val="20"/>
        </w:rPr>
        <w:t xml:space="preserve"> é do tipo resumo. </w:t>
      </w:r>
    </w:p>
    <w:p w:rsidR="009F10D9" w:rsidRDefault="009F10D9" w:rsidP="009F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Presença: os alunos não podem ausentar-se além do número de faltas permitido pelo programa. A presença compreende 10% do conceito final.</w:t>
      </w:r>
    </w:p>
    <w:p w:rsidR="009F10D9" w:rsidRDefault="009F10D9" w:rsidP="009F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Elaboração de artigos científicos: O </w:t>
      </w:r>
      <w:proofErr w:type="spellStart"/>
      <w:r>
        <w:rPr>
          <w:rFonts w:ascii="Arial" w:hAnsi="Arial" w:cs="Arial"/>
          <w:i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 (no mínimo 15 e no máximo 20 laudas) deve ser inédito e versar </w:t>
      </w:r>
      <w:r>
        <w:rPr>
          <w:rFonts w:ascii="Arial" w:hAnsi="Arial" w:cs="Arial"/>
          <w:b/>
          <w:sz w:val="20"/>
          <w:szCs w:val="20"/>
          <w:u w:val="single"/>
        </w:rPr>
        <w:t>obrigatoriamente</w:t>
      </w:r>
      <w:r>
        <w:rPr>
          <w:rFonts w:ascii="Arial" w:hAnsi="Arial" w:cs="Arial"/>
          <w:sz w:val="20"/>
          <w:szCs w:val="20"/>
        </w:rPr>
        <w:t xml:space="preserve"> sobre qualquer dos temas da ementa abordados na disciplina. A nota do </w:t>
      </w:r>
      <w:proofErr w:type="spellStart"/>
      <w:r>
        <w:rPr>
          <w:rFonts w:ascii="Arial" w:hAnsi="Arial" w:cs="Arial"/>
          <w:i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 compreende 70% do conceito final da disciplina. O artigo será entregue na Secretaria em data a ser agendada pela professora de acordo com o calendário acadêmico.</w:t>
      </w:r>
    </w:p>
    <w:p w:rsidR="009F10D9" w:rsidRDefault="009F10D9" w:rsidP="009F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Referências em </w:t>
      </w:r>
      <w:proofErr w:type="spellStart"/>
      <w:r>
        <w:rPr>
          <w:rFonts w:ascii="Arial" w:hAnsi="Arial" w:cs="Arial"/>
          <w:sz w:val="20"/>
          <w:szCs w:val="20"/>
        </w:rPr>
        <w:t>autor-data</w:t>
      </w:r>
      <w:proofErr w:type="spellEnd"/>
      <w:r>
        <w:rPr>
          <w:rFonts w:ascii="Arial" w:hAnsi="Arial" w:cs="Arial"/>
          <w:sz w:val="20"/>
          <w:szCs w:val="20"/>
        </w:rPr>
        <w:t>; espaço 1,5; fonte Times 12; notas explicativas em rodapé.</w:t>
      </w:r>
    </w:p>
    <w:p w:rsidR="009A66DB" w:rsidRPr="00D747EE" w:rsidRDefault="009A66DB" w:rsidP="009F10D9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9A66DB" w:rsidRPr="00D747EE" w:rsidSect="007A5F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7C" w:rsidRDefault="0069627C" w:rsidP="009D1121">
      <w:r>
        <w:separator/>
      </w:r>
    </w:p>
  </w:endnote>
  <w:endnote w:type="continuationSeparator" w:id="0">
    <w:p w:rsidR="0069627C" w:rsidRDefault="0069627C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9C5252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9C5252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7C" w:rsidRDefault="0069627C" w:rsidP="009D1121">
      <w:r>
        <w:separator/>
      </w:r>
    </w:p>
  </w:footnote>
  <w:footnote w:type="continuationSeparator" w:id="0">
    <w:p w:rsidR="0069627C" w:rsidRDefault="0069627C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9C5252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9C5252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9C5252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9C5252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842E36"/>
    <w:lvl w:ilvl="0" w:tplc="20526A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72156"/>
    <w:rsid w:val="00093A88"/>
    <w:rsid w:val="000D1CBB"/>
    <w:rsid w:val="00113E0C"/>
    <w:rsid w:val="001177D2"/>
    <w:rsid w:val="001219F2"/>
    <w:rsid w:val="001360B7"/>
    <w:rsid w:val="00163D9F"/>
    <w:rsid w:val="00171138"/>
    <w:rsid w:val="00177C6E"/>
    <w:rsid w:val="00200C44"/>
    <w:rsid w:val="002160DC"/>
    <w:rsid w:val="00240E52"/>
    <w:rsid w:val="0026437D"/>
    <w:rsid w:val="00265367"/>
    <w:rsid w:val="002B3611"/>
    <w:rsid w:val="002B5046"/>
    <w:rsid w:val="002F2348"/>
    <w:rsid w:val="002F2696"/>
    <w:rsid w:val="002F72BE"/>
    <w:rsid w:val="0035465F"/>
    <w:rsid w:val="003600CD"/>
    <w:rsid w:val="00375B20"/>
    <w:rsid w:val="003774A6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A0DC6"/>
    <w:rsid w:val="004E4FF6"/>
    <w:rsid w:val="00514A57"/>
    <w:rsid w:val="0053338E"/>
    <w:rsid w:val="005447A5"/>
    <w:rsid w:val="005B731E"/>
    <w:rsid w:val="005E0EAA"/>
    <w:rsid w:val="006158A4"/>
    <w:rsid w:val="00671D7A"/>
    <w:rsid w:val="00693719"/>
    <w:rsid w:val="0069627C"/>
    <w:rsid w:val="006D622D"/>
    <w:rsid w:val="006E65CB"/>
    <w:rsid w:val="00704754"/>
    <w:rsid w:val="00713EC7"/>
    <w:rsid w:val="00752F99"/>
    <w:rsid w:val="00761117"/>
    <w:rsid w:val="007758D7"/>
    <w:rsid w:val="007A5FB1"/>
    <w:rsid w:val="007F6FB7"/>
    <w:rsid w:val="00807B4B"/>
    <w:rsid w:val="00812F0E"/>
    <w:rsid w:val="00820B7B"/>
    <w:rsid w:val="0084111D"/>
    <w:rsid w:val="008533D7"/>
    <w:rsid w:val="00896B61"/>
    <w:rsid w:val="008B29C2"/>
    <w:rsid w:val="008D4E6B"/>
    <w:rsid w:val="008F28CB"/>
    <w:rsid w:val="008F3166"/>
    <w:rsid w:val="009676D5"/>
    <w:rsid w:val="0099660E"/>
    <w:rsid w:val="009A66DB"/>
    <w:rsid w:val="009C1EE6"/>
    <w:rsid w:val="009C5252"/>
    <w:rsid w:val="009D1121"/>
    <w:rsid w:val="009F10D9"/>
    <w:rsid w:val="00A07FB9"/>
    <w:rsid w:val="00A2352F"/>
    <w:rsid w:val="00A67A78"/>
    <w:rsid w:val="00A67B4B"/>
    <w:rsid w:val="00A730E8"/>
    <w:rsid w:val="00A7636C"/>
    <w:rsid w:val="00A84DB2"/>
    <w:rsid w:val="00A93D72"/>
    <w:rsid w:val="00B660B9"/>
    <w:rsid w:val="00B855E9"/>
    <w:rsid w:val="00BA28FA"/>
    <w:rsid w:val="00BE6FC9"/>
    <w:rsid w:val="00BF1FDB"/>
    <w:rsid w:val="00C37C78"/>
    <w:rsid w:val="00C9416B"/>
    <w:rsid w:val="00CA47D2"/>
    <w:rsid w:val="00CF6987"/>
    <w:rsid w:val="00CF69C2"/>
    <w:rsid w:val="00D01904"/>
    <w:rsid w:val="00D4390A"/>
    <w:rsid w:val="00D5257B"/>
    <w:rsid w:val="00D747EE"/>
    <w:rsid w:val="00D82001"/>
    <w:rsid w:val="00DA3863"/>
    <w:rsid w:val="00DF0028"/>
    <w:rsid w:val="00E507A5"/>
    <w:rsid w:val="00E915AF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  <w:style w:type="paragraph" w:customStyle="1" w:styleId="Default">
    <w:name w:val="Default"/>
    <w:rsid w:val="00D7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F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ses.usp.br/teses/disponiveis/8/8131/tde-08102010-143600/pt-b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4</cp:revision>
  <cp:lastPrinted>2016-03-04T16:27:00Z</cp:lastPrinted>
  <dcterms:created xsi:type="dcterms:W3CDTF">2016-03-07T17:43:00Z</dcterms:created>
  <dcterms:modified xsi:type="dcterms:W3CDTF">2016-03-18T17:59:00Z</dcterms:modified>
</cp:coreProperties>
</file>